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uto"/>
        <w:ind w:firstLine="200"/>
        <w:jc w:val="center"/>
        <w:rPr>
          <w:rFonts w:hint="eastAsia" w:ascii="宋体" w:hAnsi="宋体" w:eastAsia="宋体" w:cs="宋体"/>
          <w:b/>
          <w:sz w:val="36"/>
          <w:szCs w:val="36"/>
        </w:rPr>
      </w:pPr>
      <w:r>
        <w:rPr>
          <w:rFonts w:hint="eastAsia" w:ascii="宋体" w:hAnsi="宋体" w:eastAsia="宋体" w:cs="宋体"/>
          <w:b/>
          <w:sz w:val="36"/>
          <w:szCs w:val="36"/>
        </w:rPr>
        <w:t>齐鲁工业大学</w:t>
      </w:r>
      <w:r>
        <w:rPr>
          <w:rFonts w:hint="eastAsia" w:ascii="宋体" w:hAnsi="宋体" w:eastAsia="宋体" w:cs="宋体"/>
          <w:b/>
          <w:bCs/>
          <w:sz w:val="36"/>
          <w:szCs w:val="36"/>
        </w:rPr>
        <w:t>（山东省科学院）</w:t>
      </w:r>
      <w:r>
        <w:rPr>
          <w:rFonts w:hint="eastAsia" w:ascii="宋体" w:hAnsi="宋体" w:eastAsia="宋体" w:cs="宋体"/>
          <w:b/>
          <w:sz w:val="36"/>
          <w:szCs w:val="36"/>
        </w:rPr>
        <w:t>档案工作业务规范</w:t>
      </w:r>
    </w:p>
    <w:p>
      <w:pPr>
        <w:pStyle w:val="5"/>
        <w:spacing w:before="0" w:beforeAutospacing="0" w:after="0" w:afterAutospacing="0" w:line="360" w:lineRule="auto"/>
        <w:ind w:firstLine="200"/>
        <w:jc w:val="both"/>
        <w:rPr>
          <w:rFonts w:ascii="Times New Roman" w:hAnsi="Times New Roman" w:eastAsia="黑体"/>
          <w:sz w:val="28"/>
          <w:szCs w:val="28"/>
        </w:rPr>
      </w:pPr>
      <w:r>
        <w:rPr>
          <w:rFonts w:hint="eastAsia" w:ascii="Times New Roman" w:hAnsi="Times New Roman" w:eastAsia="黑体"/>
          <w:sz w:val="28"/>
          <w:szCs w:val="28"/>
        </w:rPr>
        <w:t xml:space="preserve">                            </w:t>
      </w:r>
    </w:p>
    <w:p>
      <w:pPr>
        <w:pStyle w:val="5"/>
        <w:numPr>
          <w:ilvl w:val="0"/>
          <w:numId w:val="1"/>
        </w:numPr>
        <w:spacing w:before="0" w:beforeAutospacing="0" w:after="0" w:afterAutospacing="0" w:line="360" w:lineRule="auto"/>
        <w:jc w:val="both"/>
        <w:rPr>
          <w:b/>
          <w:sz w:val="28"/>
          <w:szCs w:val="28"/>
        </w:rPr>
      </w:pPr>
      <w:r>
        <w:rPr>
          <w:rFonts w:hint="eastAsia"/>
          <w:b/>
          <w:sz w:val="32"/>
          <w:szCs w:val="32"/>
        </w:rPr>
        <w:t xml:space="preserve"> </w:t>
      </w:r>
      <w:r>
        <w:rPr>
          <w:rFonts w:hint="eastAsia"/>
          <w:b/>
          <w:sz w:val="28"/>
          <w:szCs w:val="28"/>
        </w:rPr>
        <w:t>总则</w:t>
      </w:r>
    </w:p>
    <w:p>
      <w:pPr>
        <w:pStyle w:val="5"/>
        <w:spacing w:before="0" w:beforeAutospacing="0" w:after="0" w:afterAutospacing="0" w:line="360" w:lineRule="auto"/>
        <w:ind w:firstLine="562" w:firstLineChars="200"/>
        <w:jc w:val="both"/>
        <w:rPr>
          <w:b w:val="0"/>
          <w:bCs/>
          <w:sz w:val="28"/>
          <w:szCs w:val="28"/>
        </w:rPr>
      </w:pPr>
      <w:r>
        <w:rPr>
          <w:rFonts w:hint="eastAsia"/>
          <w:b/>
          <w:bCs w:val="0"/>
          <w:sz w:val="28"/>
          <w:szCs w:val="28"/>
        </w:rPr>
        <w:t>第一条</w:t>
      </w:r>
      <w:r>
        <w:rPr>
          <w:rFonts w:hint="eastAsia"/>
          <w:b w:val="0"/>
          <w:bCs/>
          <w:sz w:val="28"/>
          <w:szCs w:val="28"/>
        </w:rPr>
        <w:t xml:space="preserve">  为加强我校（院）档案工作业务建设，提高业务工作水平，更有效地收藏和利用档案，为学校和社会服务，根据《高等学校档案实体分类法》与《高等学校档案工作规范》等规章制定本规范。 </w:t>
      </w:r>
      <w:r>
        <w:rPr>
          <w:rFonts w:hint="eastAsia"/>
          <w:b w:val="0"/>
          <w:bCs/>
          <w:sz w:val="28"/>
          <w:szCs w:val="28"/>
        </w:rPr>
        <w:br w:type="textWrapping"/>
      </w:r>
      <w:r>
        <w:rPr>
          <w:rFonts w:hint="eastAsia"/>
          <w:b w:val="0"/>
          <w:bCs/>
          <w:sz w:val="28"/>
          <w:szCs w:val="28"/>
        </w:rPr>
        <w:t>　　</w:t>
      </w:r>
      <w:r>
        <w:rPr>
          <w:rFonts w:hint="eastAsia"/>
          <w:b/>
          <w:bCs w:val="0"/>
          <w:sz w:val="28"/>
          <w:szCs w:val="28"/>
        </w:rPr>
        <w:t>第二条</w:t>
      </w:r>
      <w:r>
        <w:rPr>
          <w:rFonts w:hint="eastAsia"/>
          <w:b w:val="0"/>
          <w:bCs/>
          <w:sz w:val="28"/>
          <w:szCs w:val="28"/>
        </w:rPr>
        <w:t xml:space="preserve">  本规范是学校（科学院）档案工作业务建设的重要依据。以档案学基础理论为指导，以档案工作法律、法规和规章为依据，把档案基础标准、业务工作组织标准、管理工作程序标准和现代化建设技术标准相结合，以适应学校（科学院）档案工作的现实和长远发展需要。 </w:t>
      </w:r>
      <w:r>
        <w:rPr>
          <w:rFonts w:hint="eastAsia"/>
          <w:b w:val="0"/>
          <w:bCs/>
          <w:sz w:val="28"/>
          <w:szCs w:val="28"/>
        </w:rPr>
        <w:br w:type="textWrapping"/>
      </w:r>
      <w:r>
        <w:rPr>
          <w:rFonts w:hint="eastAsia"/>
          <w:b w:val="0"/>
          <w:bCs/>
          <w:sz w:val="28"/>
          <w:szCs w:val="28"/>
        </w:rPr>
        <w:t xml:space="preserve">　 </w:t>
      </w:r>
      <w:r>
        <w:rPr>
          <w:rFonts w:hint="eastAsia"/>
          <w:b/>
          <w:bCs w:val="0"/>
          <w:sz w:val="28"/>
          <w:szCs w:val="28"/>
        </w:rPr>
        <w:t xml:space="preserve">第三条 </w:t>
      </w:r>
      <w:r>
        <w:rPr>
          <w:rFonts w:hint="eastAsia"/>
          <w:b w:val="0"/>
          <w:bCs/>
          <w:sz w:val="28"/>
          <w:szCs w:val="28"/>
        </w:rPr>
        <w:t xml:space="preserve"> 根据各级档案业务工作标准和规范，学校（科学院）档案严格实行部门（单位）立卷归档、档案馆集中统一管理制度，以确保档案的系统、准确、完整完善和安全，便于开发利用；并按规定做到“三纳入”“四同步”，即：纳入学校（科学院）工作计划和规划，纳入管理制度，纳入有关人员的职责范围；在布置、检查、总结、验收各项工作的同时，布置、检查、总结、验收档案工作。</w:t>
      </w:r>
      <w:r>
        <w:rPr>
          <w:rFonts w:hint="eastAsia"/>
          <w:b w:val="0"/>
          <w:bCs/>
          <w:sz w:val="28"/>
          <w:szCs w:val="28"/>
        </w:rPr>
        <w:br w:type="textWrapping"/>
      </w:r>
      <w:r>
        <w:rPr>
          <w:rFonts w:hint="eastAsia"/>
          <w:b w:val="0"/>
          <w:bCs/>
          <w:sz w:val="28"/>
          <w:szCs w:val="28"/>
        </w:rPr>
        <w:t>　　</w:t>
      </w:r>
      <w:r>
        <w:rPr>
          <w:rFonts w:hint="eastAsia"/>
          <w:b/>
          <w:bCs w:val="0"/>
          <w:sz w:val="28"/>
          <w:szCs w:val="28"/>
        </w:rPr>
        <w:t>第四条</w:t>
      </w:r>
      <w:r>
        <w:rPr>
          <w:rFonts w:hint="eastAsia"/>
          <w:b w:val="0"/>
          <w:bCs/>
          <w:sz w:val="28"/>
          <w:szCs w:val="28"/>
        </w:rPr>
        <w:t xml:space="preserve">  本规范与《齐鲁工业大学（山东省科学院）档案实体分类方案》及《齐鲁工业大学（山东省科学院）档案管理办法》配套使用，互为补充。</w:t>
      </w:r>
    </w:p>
    <w:p>
      <w:pPr>
        <w:pStyle w:val="5"/>
        <w:spacing w:before="0" w:beforeAutospacing="0" w:after="0" w:afterAutospacing="0" w:line="360" w:lineRule="auto"/>
        <w:ind w:firstLine="2891" w:firstLineChars="900"/>
        <w:jc w:val="both"/>
        <w:rPr>
          <w:b/>
          <w:sz w:val="28"/>
          <w:szCs w:val="28"/>
        </w:rPr>
      </w:pPr>
      <w:r>
        <w:rPr>
          <w:rFonts w:hint="eastAsia"/>
          <w:b/>
          <w:sz w:val="32"/>
          <w:szCs w:val="32"/>
        </w:rPr>
        <w:t>第二章　</w:t>
      </w:r>
      <w:r>
        <w:rPr>
          <w:rFonts w:hint="eastAsia"/>
          <w:b/>
          <w:sz w:val="28"/>
          <w:szCs w:val="28"/>
        </w:rPr>
        <w:t>档案工作制度建设</w:t>
      </w:r>
    </w:p>
    <w:p>
      <w:pPr>
        <w:pStyle w:val="5"/>
        <w:spacing w:before="0" w:beforeAutospacing="0" w:after="0" w:afterAutospacing="0" w:line="360" w:lineRule="auto"/>
        <w:ind w:firstLine="200"/>
        <w:jc w:val="both"/>
        <w:rPr>
          <w:b w:val="0"/>
          <w:bCs/>
          <w:sz w:val="28"/>
          <w:szCs w:val="28"/>
        </w:rPr>
      </w:pPr>
      <w:r>
        <w:rPr>
          <w:rFonts w:hint="eastAsia" w:asciiTheme="minorEastAsia" w:hAnsiTheme="minorEastAsia" w:eastAsiaTheme="minorEastAsia"/>
          <w:sz w:val="20"/>
          <w:szCs w:val="20"/>
        </w:rPr>
        <w:t xml:space="preserve"> </w:t>
      </w:r>
      <w:r>
        <w:rPr>
          <w:rFonts w:hint="eastAsia" w:asciiTheme="minorEastAsia" w:hAnsiTheme="minorEastAsia" w:eastAsiaTheme="minorEastAsia"/>
          <w:b w:val="0"/>
          <w:bCs/>
          <w:sz w:val="28"/>
          <w:szCs w:val="28"/>
        </w:rPr>
        <w:t xml:space="preserve"> </w:t>
      </w:r>
      <w:r>
        <w:rPr>
          <w:rFonts w:hint="eastAsia"/>
          <w:b/>
          <w:bCs w:val="0"/>
          <w:sz w:val="28"/>
          <w:szCs w:val="28"/>
        </w:rPr>
        <w:t xml:space="preserve">第五条 </w:t>
      </w:r>
      <w:r>
        <w:rPr>
          <w:rFonts w:hint="eastAsia"/>
          <w:b w:val="0"/>
          <w:bCs/>
          <w:sz w:val="28"/>
          <w:szCs w:val="28"/>
        </w:rPr>
        <w:t xml:space="preserve"> 认真贯彻《中华人民共和国档案法》及其实施办法，落实《齐鲁工业大学（山东省科学院）档案管理办法》，进一步制订各类专门档案（包括教学档案、科研项目档案、设备项目档案、基建档案等）管理细则，逐步形成一套我校（科学院）档案管理工作的综合性规章制度，做到档案工作有法可依，有章可循。 </w:t>
      </w:r>
      <w:r>
        <w:rPr>
          <w:rFonts w:hint="eastAsia"/>
          <w:b w:val="0"/>
          <w:bCs/>
          <w:sz w:val="28"/>
          <w:szCs w:val="28"/>
        </w:rPr>
        <w:br w:type="textWrapping"/>
      </w:r>
      <w:r>
        <w:rPr>
          <w:rFonts w:hint="eastAsia"/>
          <w:b w:val="0"/>
          <w:bCs/>
          <w:sz w:val="28"/>
          <w:szCs w:val="28"/>
        </w:rPr>
        <w:t>　　</w:t>
      </w:r>
      <w:r>
        <w:rPr>
          <w:rFonts w:hint="eastAsia"/>
          <w:b/>
          <w:bCs w:val="0"/>
          <w:sz w:val="28"/>
          <w:szCs w:val="28"/>
        </w:rPr>
        <w:t>第六条</w:t>
      </w:r>
      <w:r>
        <w:rPr>
          <w:rFonts w:hint="eastAsia"/>
          <w:b w:val="0"/>
          <w:bCs/>
          <w:sz w:val="28"/>
          <w:szCs w:val="28"/>
        </w:rPr>
        <w:t xml:space="preserve">  以《齐鲁工业大学（山东省科学院）档案管理办法》等为指导，建立健全各部门、单位档案工作制度，包括“各部门（单位）立卷归档材料范围及保管期限”、“部门立卷归档制度”等。 </w:t>
      </w:r>
      <w:r>
        <w:rPr>
          <w:rFonts w:hint="eastAsia"/>
          <w:b w:val="0"/>
          <w:bCs/>
          <w:sz w:val="28"/>
          <w:szCs w:val="28"/>
        </w:rPr>
        <w:br w:type="textWrapping"/>
      </w:r>
      <w:r>
        <w:rPr>
          <w:rFonts w:hint="eastAsia"/>
          <w:b w:val="0"/>
          <w:bCs/>
          <w:sz w:val="28"/>
          <w:szCs w:val="28"/>
        </w:rPr>
        <w:t xml:space="preserve">    </w:t>
      </w:r>
      <w:r>
        <w:rPr>
          <w:rFonts w:hint="eastAsia"/>
          <w:b/>
          <w:bCs w:val="0"/>
          <w:sz w:val="28"/>
          <w:szCs w:val="28"/>
        </w:rPr>
        <w:t>第七条</w:t>
      </w:r>
      <w:r>
        <w:rPr>
          <w:rFonts w:hint="eastAsia"/>
          <w:b w:val="0"/>
          <w:bCs/>
          <w:sz w:val="28"/>
          <w:szCs w:val="28"/>
        </w:rPr>
        <w:t xml:space="preserve">  进一步规范档案管理，建立健全“齐鲁工业大学（山东省科学院）档案工作考核与责任追究制度”等，不断完善档案工作的检查、考核与评估制度，明确岗位职责，强化责任意识，提高档案管理水平。</w:t>
      </w:r>
    </w:p>
    <w:p>
      <w:pPr>
        <w:pStyle w:val="5"/>
        <w:spacing w:before="0" w:beforeAutospacing="0" w:after="0" w:afterAutospacing="0" w:line="360" w:lineRule="auto"/>
        <w:ind w:firstLine="2530" w:firstLineChars="900"/>
        <w:jc w:val="both"/>
        <w:rPr>
          <w:b/>
          <w:sz w:val="28"/>
          <w:szCs w:val="28"/>
        </w:rPr>
      </w:pPr>
      <w:r>
        <w:rPr>
          <w:rFonts w:hint="eastAsia"/>
          <w:b/>
          <w:sz w:val="28"/>
          <w:szCs w:val="28"/>
        </w:rPr>
        <w:t>第三章  档案的收集与归档</w:t>
      </w:r>
    </w:p>
    <w:p>
      <w:pPr>
        <w:pStyle w:val="5"/>
        <w:spacing w:before="0" w:beforeAutospacing="0" w:after="0" w:afterAutospacing="0" w:line="360" w:lineRule="auto"/>
        <w:ind w:firstLine="200"/>
        <w:jc w:val="both"/>
        <w:rPr>
          <w:sz w:val="28"/>
          <w:szCs w:val="28"/>
        </w:rPr>
      </w:pPr>
      <w:r>
        <w:rPr>
          <w:rFonts w:hint="eastAsia" w:asciiTheme="minorEastAsia" w:hAnsiTheme="minorEastAsia" w:eastAsiaTheme="minorEastAsia"/>
          <w:sz w:val="20"/>
          <w:szCs w:val="20"/>
        </w:rPr>
        <w:t>　　</w:t>
      </w:r>
      <w:r>
        <w:rPr>
          <w:rFonts w:hint="eastAsia"/>
          <w:b/>
          <w:sz w:val="28"/>
          <w:szCs w:val="28"/>
        </w:rPr>
        <w:t>第八条</w:t>
      </w:r>
      <w:r>
        <w:rPr>
          <w:rFonts w:hint="eastAsia"/>
          <w:sz w:val="28"/>
          <w:szCs w:val="28"/>
        </w:rPr>
        <w:t xml:space="preserve">  收集范围 </w:t>
      </w:r>
      <w:r>
        <w:rPr>
          <w:rFonts w:hint="eastAsia"/>
          <w:sz w:val="28"/>
          <w:szCs w:val="28"/>
        </w:rPr>
        <w:br w:type="textWrapping"/>
      </w:r>
      <w:r>
        <w:rPr>
          <w:rFonts w:hint="eastAsia"/>
          <w:sz w:val="28"/>
          <w:szCs w:val="28"/>
        </w:rPr>
        <w:t>　　一、</w:t>
      </w:r>
      <w:r>
        <w:rPr>
          <w:rFonts w:hint="eastAsia"/>
          <w:b w:val="0"/>
          <w:bCs/>
          <w:sz w:val="28"/>
          <w:szCs w:val="28"/>
        </w:rPr>
        <w:t>《高等学校档案实体分类法》</w:t>
      </w:r>
      <w:r>
        <w:rPr>
          <w:rFonts w:hint="eastAsia"/>
          <w:sz w:val="28"/>
          <w:szCs w:val="28"/>
        </w:rPr>
        <w:t>规定应归档的党群、行政、教学、科研、产品生产和科技开发、基本建设、仪器设备、出版、外事、财会十大类（新标准为十一大类）文件材料。</w:t>
      </w:r>
      <w:r>
        <w:rPr>
          <w:rFonts w:hint="eastAsia"/>
          <w:sz w:val="28"/>
          <w:szCs w:val="28"/>
        </w:rPr>
        <w:br w:type="textWrapping"/>
      </w:r>
      <w:r>
        <w:rPr>
          <w:rFonts w:hint="eastAsia"/>
          <w:sz w:val="28"/>
          <w:szCs w:val="28"/>
        </w:rPr>
        <w:t>　　二、学校（科学院）在教学、科研、管理等各项活动中直接形成的对学校（科学院）和社会有保存价值的文字、图表、声像等各种不同载体的文件材料。</w:t>
      </w:r>
    </w:p>
    <w:p>
      <w:pPr>
        <w:pStyle w:val="5"/>
        <w:spacing w:before="0" w:beforeAutospacing="0" w:after="0" w:afterAutospacing="0" w:line="360" w:lineRule="auto"/>
        <w:ind w:firstLine="200"/>
        <w:jc w:val="both"/>
        <w:rPr>
          <w:sz w:val="28"/>
          <w:szCs w:val="28"/>
        </w:rPr>
      </w:pPr>
      <w:r>
        <w:rPr>
          <w:rFonts w:hint="eastAsia"/>
          <w:sz w:val="28"/>
          <w:szCs w:val="28"/>
        </w:rPr>
        <w:t>　　三、国内外能征集到的与学校有关的具有保存价值的各种各类材料。</w:t>
      </w:r>
    </w:p>
    <w:p>
      <w:pPr>
        <w:pStyle w:val="5"/>
        <w:spacing w:before="0" w:beforeAutospacing="0" w:after="0" w:afterAutospacing="0" w:line="360" w:lineRule="auto"/>
        <w:ind w:firstLine="560" w:firstLineChars="200"/>
        <w:jc w:val="both"/>
        <w:rPr>
          <w:rFonts w:hint="eastAsia"/>
          <w:sz w:val="28"/>
          <w:szCs w:val="28"/>
        </w:rPr>
      </w:pPr>
      <w:r>
        <w:rPr>
          <w:rFonts w:hint="eastAsia"/>
          <w:sz w:val="28"/>
          <w:szCs w:val="28"/>
        </w:rPr>
        <w:t xml:space="preserve">  四、并入学校（科学院）的相关单位的档案。</w:t>
      </w:r>
    </w:p>
    <w:p>
      <w:pPr>
        <w:pStyle w:val="5"/>
        <w:spacing w:before="0" w:beforeAutospacing="0" w:after="0" w:afterAutospacing="0" w:line="360" w:lineRule="auto"/>
        <w:ind w:firstLine="840" w:firstLineChars="300"/>
        <w:jc w:val="both"/>
        <w:rPr>
          <w:sz w:val="28"/>
          <w:szCs w:val="28"/>
        </w:rPr>
      </w:pPr>
      <w:r>
        <w:rPr>
          <w:rFonts w:hint="eastAsia"/>
          <w:sz w:val="28"/>
          <w:szCs w:val="28"/>
        </w:rPr>
        <w:t>五</w:t>
      </w:r>
      <w:r>
        <w:rPr>
          <w:sz w:val="28"/>
          <w:szCs w:val="28"/>
        </w:rPr>
        <w:t>、</w:t>
      </w:r>
      <w:r>
        <w:rPr>
          <w:rFonts w:hint="eastAsia"/>
          <w:sz w:val="28"/>
          <w:szCs w:val="28"/>
        </w:rPr>
        <w:t>上级决定交由学校（科学院）档案馆保管的被撤销单位的档案。</w:t>
      </w:r>
    </w:p>
    <w:p>
      <w:pPr>
        <w:pStyle w:val="5"/>
        <w:spacing w:before="0" w:beforeAutospacing="0" w:after="0" w:afterAutospacing="0" w:line="360" w:lineRule="auto"/>
        <w:ind w:firstLine="840" w:firstLineChars="300"/>
        <w:jc w:val="both"/>
        <w:rPr>
          <w:color w:val="000000"/>
          <w:sz w:val="28"/>
          <w:szCs w:val="28"/>
        </w:rPr>
      </w:pPr>
      <w:r>
        <w:rPr>
          <w:rFonts w:hint="eastAsia"/>
          <w:color w:val="000000"/>
          <w:sz w:val="28"/>
          <w:szCs w:val="28"/>
        </w:rPr>
        <w:t>六、校（院）内个人在其非职务活动中形成的文件材料，根据情况可按征集、代管、捐赠等方式处理。</w:t>
      </w:r>
    </w:p>
    <w:p>
      <w:pPr>
        <w:pStyle w:val="5"/>
        <w:spacing w:before="0" w:beforeAutospacing="0" w:after="0" w:afterAutospacing="0" w:line="360" w:lineRule="auto"/>
        <w:ind w:firstLine="562" w:firstLineChars="200"/>
        <w:jc w:val="both"/>
        <w:rPr>
          <w:color w:val="000000"/>
          <w:sz w:val="28"/>
          <w:szCs w:val="28"/>
        </w:rPr>
      </w:pPr>
      <w:r>
        <w:rPr>
          <w:rFonts w:hint="eastAsia"/>
          <w:b/>
          <w:color w:val="000000"/>
          <w:sz w:val="28"/>
          <w:szCs w:val="28"/>
        </w:rPr>
        <w:t>第九条</w:t>
      </w:r>
      <w:r>
        <w:rPr>
          <w:rFonts w:hint="eastAsia"/>
          <w:color w:val="000000"/>
          <w:sz w:val="28"/>
          <w:szCs w:val="28"/>
        </w:rPr>
        <w:t xml:space="preserve">  立卷归档的分工</w:t>
      </w:r>
    </w:p>
    <w:p>
      <w:pPr>
        <w:pStyle w:val="5"/>
        <w:spacing w:before="0" w:beforeAutospacing="0" w:after="0" w:afterAutospacing="0" w:line="360" w:lineRule="auto"/>
        <w:ind w:firstLine="560" w:firstLineChars="200"/>
        <w:jc w:val="both"/>
        <w:rPr>
          <w:color w:val="000000"/>
          <w:sz w:val="28"/>
          <w:szCs w:val="28"/>
        </w:rPr>
      </w:pPr>
      <w:r>
        <w:rPr>
          <w:rFonts w:hint="eastAsia"/>
          <w:color w:val="000000"/>
          <w:sz w:val="28"/>
          <w:szCs w:val="28"/>
        </w:rPr>
        <w:t>一、部门（单位）立卷归档是档案工作的基本制度和基础，各部门（单位）必须有专人负责。各部门单位的分管校领导，各部门单位分管档案工作的负责人，都应把相应的档案工作列入自己的职责范围，督促有关部门、有关人员密切配合档案馆做好基础档案工作。</w:t>
      </w:r>
    </w:p>
    <w:p>
      <w:pPr>
        <w:pStyle w:val="5"/>
        <w:spacing w:before="0" w:beforeAutospacing="0" w:after="0" w:afterAutospacing="0" w:line="360" w:lineRule="auto"/>
        <w:ind w:firstLine="560" w:firstLineChars="200"/>
        <w:jc w:val="both"/>
        <w:rPr>
          <w:color w:val="000000"/>
          <w:sz w:val="28"/>
          <w:szCs w:val="28"/>
        </w:rPr>
      </w:pPr>
      <w:r>
        <w:rPr>
          <w:rFonts w:hint="eastAsia"/>
          <w:color w:val="000000"/>
          <w:sz w:val="28"/>
          <w:szCs w:val="28"/>
        </w:rPr>
        <w:t xml:space="preserve">二、全校（院）性、综合性和校（院）领导代表学校与外单位、上级机关往来的函电、书信、聘书等，由学校（科学院）办公室负责立卷归档，职能部门分工负责相应门类档案的立卷归档工作。 </w:t>
      </w:r>
    </w:p>
    <w:p>
      <w:pPr>
        <w:pStyle w:val="5"/>
        <w:spacing w:before="0" w:beforeAutospacing="0" w:after="0" w:afterAutospacing="0" w:line="360" w:lineRule="auto"/>
        <w:ind w:firstLine="560" w:firstLineChars="200"/>
        <w:jc w:val="both"/>
        <w:rPr>
          <w:color w:val="000000"/>
          <w:sz w:val="28"/>
          <w:szCs w:val="28"/>
        </w:rPr>
      </w:pPr>
      <w:r>
        <w:rPr>
          <w:rFonts w:hint="eastAsia"/>
          <w:color w:val="000000"/>
          <w:sz w:val="28"/>
          <w:szCs w:val="28"/>
        </w:rPr>
        <w:t>三、立卷归档的大类涉及多个部门，可由一个或几个主要职能部门归档，其他部门向它们集中或靠拢。</w:t>
      </w:r>
    </w:p>
    <w:p>
      <w:pPr>
        <w:pStyle w:val="5"/>
        <w:spacing w:before="0" w:beforeAutospacing="0" w:after="0" w:afterAutospacing="0" w:line="360" w:lineRule="auto"/>
        <w:ind w:firstLine="200"/>
        <w:jc w:val="both"/>
        <w:rPr>
          <w:color w:val="000000"/>
          <w:sz w:val="28"/>
          <w:szCs w:val="28"/>
        </w:rPr>
      </w:pPr>
      <w:r>
        <w:rPr>
          <w:rFonts w:hint="eastAsia"/>
          <w:color w:val="000000"/>
          <w:sz w:val="28"/>
          <w:szCs w:val="28"/>
        </w:rPr>
        <w:t xml:space="preserve">   </w:t>
      </w:r>
      <w:r>
        <w:rPr>
          <w:rFonts w:hint="eastAsia"/>
          <w:b/>
          <w:color w:val="000000"/>
          <w:sz w:val="28"/>
          <w:szCs w:val="28"/>
        </w:rPr>
        <w:t xml:space="preserve"> 第十条</w:t>
      </w:r>
      <w:r>
        <w:rPr>
          <w:rFonts w:hint="eastAsia"/>
          <w:color w:val="000000"/>
          <w:sz w:val="28"/>
          <w:szCs w:val="28"/>
        </w:rPr>
        <w:t xml:space="preserve">  </w:t>
      </w:r>
      <w:r>
        <w:rPr>
          <w:rFonts w:hint="eastAsia"/>
          <w:color w:val="auto"/>
          <w:sz w:val="28"/>
          <w:szCs w:val="28"/>
        </w:rPr>
        <w:t xml:space="preserve">保管期限 </w:t>
      </w:r>
      <w:r>
        <w:rPr>
          <w:rFonts w:hint="eastAsia"/>
          <w:color w:val="auto"/>
          <w:sz w:val="28"/>
          <w:szCs w:val="28"/>
        </w:rPr>
        <w:br w:type="textWrapping"/>
      </w:r>
      <w:r>
        <w:rPr>
          <w:rFonts w:hint="eastAsia"/>
          <w:color w:val="000000"/>
          <w:sz w:val="28"/>
          <w:szCs w:val="28"/>
        </w:rPr>
        <w:t xml:space="preserve">　　一、档案保管分永久、长期、短期三种： </w:t>
      </w:r>
      <w:r>
        <w:rPr>
          <w:rFonts w:hint="eastAsia"/>
          <w:color w:val="000000"/>
          <w:sz w:val="28"/>
          <w:szCs w:val="28"/>
        </w:rPr>
        <w:br w:type="textWrapping"/>
      </w:r>
      <w:r>
        <w:rPr>
          <w:rFonts w:hint="eastAsia"/>
          <w:color w:val="000000"/>
          <w:sz w:val="28"/>
          <w:szCs w:val="28"/>
        </w:rPr>
        <w:t xml:space="preserve">　　永久：凡是反映学校（科学院）主要职能活动和基本历史面貌的，对本校、国家建设、历史研究有长远利用价值的，列为永久保管。它主要包括两部分，一是本校形成的重要文件材料；二是上级领导部门针对本校所发的重要文件材料。 </w:t>
      </w:r>
      <w:r>
        <w:rPr>
          <w:rFonts w:hint="eastAsia"/>
          <w:color w:val="000000"/>
          <w:sz w:val="28"/>
          <w:szCs w:val="28"/>
        </w:rPr>
        <w:br w:type="textWrapping"/>
      </w:r>
      <w:r>
        <w:rPr>
          <w:rFonts w:hint="eastAsia"/>
          <w:color w:val="000000"/>
          <w:sz w:val="28"/>
          <w:szCs w:val="28"/>
        </w:rPr>
        <w:t xml:space="preserve">　　长期（十六年至五十年）：凡反映学校（科学院）一般工作活动，在长期内对学校（科学院）有查考利用价值的，列为长期保管。它主要包括：一是本校（科学院）形成的，在相当长的时间内各项工作需要查考利用的档案；二是上级领导部门和有关部门所发的，与本校（科学院）工作、业务有关的比较重要的文件材料。 </w:t>
      </w:r>
      <w:r>
        <w:rPr>
          <w:rFonts w:hint="eastAsia"/>
          <w:color w:val="000000"/>
          <w:sz w:val="28"/>
          <w:szCs w:val="28"/>
        </w:rPr>
        <w:br w:type="textWrapping"/>
      </w:r>
      <w:r>
        <w:rPr>
          <w:rFonts w:hint="eastAsia"/>
          <w:color w:val="000000"/>
          <w:sz w:val="28"/>
          <w:szCs w:val="28"/>
        </w:rPr>
        <w:t xml:space="preserve">　　短期（十五年以下）：凡在较短时期内，对学校（科学院）工作有查考利用价值的，列为短期保管。 </w:t>
      </w:r>
      <w:r>
        <w:rPr>
          <w:rFonts w:hint="eastAsia"/>
          <w:color w:val="000000"/>
          <w:sz w:val="28"/>
          <w:szCs w:val="28"/>
        </w:rPr>
        <w:br w:type="textWrapping"/>
      </w:r>
      <w:r>
        <w:rPr>
          <w:rFonts w:hint="eastAsia"/>
          <w:color w:val="000000"/>
          <w:sz w:val="28"/>
          <w:szCs w:val="28"/>
        </w:rPr>
        <w:t>　</w:t>
      </w:r>
      <w:r>
        <w:rPr>
          <w:rFonts w:hint="eastAsia"/>
          <w:b/>
          <w:color w:val="000000"/>
          <w:sz w:val="28"/>
          <w:szCs w:val="28"/>
        </w:rPr>
        <w:t xml:space="preserve">　第十一条 </w:t>
      </w:r>
      <w:r>
        <w:rPr>
          <w:rFonts w:hint="eastAsia"/>
          <w:color w:val="000000"/>
          <w:sz w:val="28"/>
          <w:szCs w:val="28"/>
        </w:rPr>
        <w:t xml:space="preserve"> 案卷的质量要求 </w:t>
      </w:r>
      <w:r>
        <w:rPr>
          <w:rFonts w:hint="eastAsia"/>
          <w:color w:val="000000"/>
          <w:sz w:val="28"/>
          <w:szCs w:val="28"/>
        </w:rPr>
        <w:br w:type="textWrapping"/>
      </w:r>
      <w:r>
        <w:rPr>
          <w:rFonts w:hint="eastAsia"/>
          <w:color w:val="000000"/>
          <w:sz w:val="28"/>
          <w:szCs w:val="28"/>
        </w:rPr>
        <w:t xml:space="preserve">　　一、遵循文件材料的形成规律，保持彼此之间的有机联系，区别不同价值，便于保管和利用。 </w:t>
      </w:r>
      <w:r>
        <w:rPr>
          <w:rFonts w:hint="eastAsia"/>
          <w:color w:val="000000"/>
          <w:sz w:val="28"/>
          <w:szCs w:val="28"/>
        </w:rPr>
        <w:br w:type="textWrapping"/>
      </w:r>
      <w:r>
        <w:rPr>
          <w:rFonts w:hint="eastAsia"/>
          <w:color w:val="000000"/>
          <w:sz w:val="28"/>
          <w:szCs w:val="28"/>
        </w:rPr>
        <w:t xml:space="preserve">　　二、卷内文件材料必须准确反映学校教学、科研、管理等活动的真实内容，手续完备，质地优良，书写工整（禁止使用铅笔、圆珠笔、红色或纯兰墨水笔书写），图像清晰，规格统一，符合国家有关规范和标准。 </w:t>
      </w:r>
      <w:r>
        <w:rPr>
          <w:rFonts w:hint="eastAsia"/>
          <w:color w:val="000000"/>
          <w:sz w:val="28"/>
          <w:szCs w:val="28"/>
        </w:rPr>
        <w:br w:type="textWrapping"/>
      </w:r>
      <w:r>
        <w:rPr>
          <w:rFonts w:hint="eastAsia"/>
          <w:color w:val="000000"/>
          <w:sz w:val="28"/>
          <w:szCs w:val="28"/>
        </w:rPr>
        <w:t xml:space="preserve">　　三、组卷的原则： </w:t>
      </w:r>
      <w:r>
        <w:rPr>
          <w:rFonts w:hint="eastAsia"/>
          <w:color w:val="000000"/>
          <w:sz w:val="28"/>
          <w:szCs w:val="28"/>
        </w:rPr>
        <w:br w:type="textWrapping"/>
      </w:r>
      <w:r>
        <w:rPr>
          <w:rFonts w:hint="eastAsia"/>
          <w:color w:val="000000"/>
          <w:sz w:val="28"/>
          <w:szCs w:val="28"/>
        </w:rPr>
        <w:t xml:space="preserve">　　1、管理性内容的文件材料，按问题时间或重要程度排列，要注意密不可分的材料排列顺序：批复在前，请示在后；正件在前，附件在后；印件在前，定稿在后；定稿在前，历次重要讨论稿在后；结论性材料在前，依据性材料在后。 </w:t>
      </w:r>
      <w:r>
        <w:rPr>
          <w:rFonts w:hint="eastAsia"/>
          <w:color w:val="000000"/>
          <w:sz w:val="28"/>
          <w:szCs w:val="28"/>
        </w:rPr>
        <w:br w:type="textWrapping"/>
      </w:r>
      <w:r>
        <w:rPr>
          <w:rFonts w:hint="eastAsia"/>
          <w:color w:val="000000"/>
          <w:sz w:val="28"/>
          <w:szCs w:val="28"/>
        </w:rPr>
        <w:t xml:space="preserve">　　2、专题性、成套性档案（含教学、科研、产品与科技开发、基建、设备、出版等档案）按阶段、结构、部件等分别组卷。详见各门类档案工作细则。 </w:t>
      </w:r>
      <w:r>
        <w:rPr>
          <w:rFonts w:hint="eastAsia"/>
          <w:color w:val="000000"/>
          <w:sz w:val="28"/>
          <w:szCs w:val="28"/>
        </w:rPr>
        <w:br w:type="textWrapping"/>
      </w:r>
      <w:r>
        <w:rPr>
          <w:rFonts w:hint="eastAsia"/>
          <w:color w:val="000000"/>
          <w:sz w:val="28"/>
          <w:szCs w:val="28"/>
        </w:rPr>
        <w:t xml:space="preserve">　　3、准确鉴定文件材料的保存保管期限及密级，不同保管期限，不同密级的档案，应分别组卷。 </w:t>
      </w:r>
      <w:r>
        <w:rPr>
          <w:rFonts w:hint="eastAsia"/>
          <w:color w:val="000000"/>
          <w:sz w:val="28"/>
          <w:szCs w:val="28"/>
        </w:rPr>
        <w:br w:type="textWrapping"/>
      </w:r>
      <w:r>
        <w:rPr>
          <w:rFonts w:hint="eastAsia"/>
          <w:color w:val="000000"/>
          <w:sz w:val="28"/>
          <w:szCs w:val="28"/>
        </w:rPr>
        <w:t>　　4、卷内文件排列，一般应文字材料在前，图样在后。图样按图号排列，配套的特殊载体的文字材料按有关规定整理。</w:t>
      </w:r>
    </w:p>
    <w:p>
      <w:pPr>
        <w:pStyle w:val="5"/>
        <w:spacing w:before="0" w:beforeAutospacing="0" w:after="0" w:afterAutospacing="0" w:line="360" w:lineRule="auto"/>
        <w:ind w:firstLine="560" w:firstLineChars="200"/>
        <w:jc w:val="both"/>
        <w:rPr>
          <w:color w:val="000000"/>
          <w:sz w:val="28"/>
          <w:szCs w:val="28"/>
        </w:rPr>
      </w:pPr>
      <w:r>
        <w:rPr>
          <w:rFonts w:hint="eastAsia"/>
          <w:color w:val="000000"/>
          <w:sz w:val="28"/>
          <w:szCs w:val="28"/>
        </w:rPr>
        <w:t>5、人事档案按照省委组织部和省人事厅的要求一人一卷，并进行分类，号码编页。</w:t>
      </w:r>
    </w:p>
    <w:p>
      <w:pPr>
        <w:pStyle w:val="5"/>
        <w:spacing w:before="0" w:beforeAutospacing="0" w:after="0" w:afterAutospacing="0" w:line="360" w:lineRule="auto"/>
        <w:ind w:firstLine="3092" w:firstLineChars="1100"/>
        <w:jc w:val="both"/>
        <w:rPr>
          <w:b/>
          <w:color w:val="000000"/>
          <w:sz w:val="28"/>
          <w:szCs w:val="28"/>
        </w:rPr>
      </w:pPr>
      <w:r>
        <w:rPr>
          <w:rFonts w:hint="eastAsia"/>
          <w:b/>
          <w:color w:val="000000"/>
          <w:sz w:val="28"/>
          <w:szCs w:val="28"/>
        </w:rPr>
        <w:t>第四章  案卷厚薄</w:t>
      </w:r>
    </w:p>
    <w:p>
      <w:pPr>
        <w:pStyle w:val="5"/>
        <w:spacing w:before="0" w:beforeAutospacing="0" w:after="0" w:afterAutospacing="0" w:line="360" w:lineRule="auto"/>
        <w:ind w:firstLine="200"/>
        <w:jc w:val="both"/>
        <w:rPr>
          <w:sz w:val="28"/>
          <w:szCs w:val="28"/>
        </w:rPr>
      </w:pPr>
      <w:r>
        <w:rPr>
          <w:rFonts w:hint="eastAsia" w:asciiTheme="minorEastAsia" w:hAnsiTheme="minorEastAsia" w:eastAsiaTheme="minorEastAsia"/>
          <w:color w:val="000000"/>
          <w:sz w:val="20"/>
          <w:szCs w:val="20"/>
        </w:rPr>
        <w:t xml:space="preserve">   </w:t>
      </w:r>
      <w:r>
        <w:rPr>
          <w:rFonts w:hint="eastAsia"/>
          <w:b/>
          <w:color w:val="000000"/>
          <w:sz w:val="20"/>
          <w:szCs w:val="20"/>
        </w:rPr>
        <w:t xml:space="preserve"> </w:t>
      </w:r>
      <w:r>
        <w:rPr>
          <w:rFonts w:hint="eastAsia"/>
          <w:b/>
          <w:sz w:val="28"/>
          <w:szCs w:val="28"/>
        </w:rPr>
        <w:t>第十二条</w:t>
      </w:r>
      <w:r>
        <w:rPr>
          <w:rFonts w:hint="eastAsia"/>
          <w:sz w:val="28"/>
          <w:szCs w:val="28"/>
        </w:rPr>
        <w:t xml:space="preserve">  立卷应视文件材料的多少进行，当同一问题的文件多时，可组成数卷，当问题单一，文件较少，又不能一起归类时，可立薄卷。根据机关档案管理条例，文书档案也可按件归档，其厚薄应依文件自然形成原貌为标准。</w:t>
      </w:r>
    </w:p>
    <w:p>
      <w:pPr>
        <w:pStyle w:val="5"/>
        <w:spacing w:before="0" w:beforeAutospacing="0" w:after="0" w:afterAutospacing="0" w:line="360" w:lineRule="auto"/>
        <w:ind w:firstLine="3092" w:firstLineChars="1100"/>
        <w:jc w:val="both"/>
        <w:rPr>
          <w:b/>
          <w:sz w:val="28"/>
          <w:szCs w:val="28"/>
        </w:rPr>
      </w:pPr>
      <w:r>
        <w:rPr>
          <w:rFonts w:hint="eastAsia"/>
          <w:b/>
          <w:sz w:val="28"/>
          <w:szCs w:val="28"/>
        </w:rPr>
        <w:t>第五章　案卷页码</w:t>
      </w:r>
    </w:p>
    <w:p>
      <w:pPr>
        <w:pStyle w:val="5"/>
        <w:spacing w:before="0" w:beforeAutospacing="0" w:after="0" w:afterAutospacing="0" w:line="360" w:lineRule="auto"/>
        <w:ind w:firstLine="200"/>
        <w:jc w:val="both"/>
        <w:rPr>
          <w:sz w:val="28"/>
          <w:szCs w:val="28"/>
        </w:rPr>
      </w:pPr>
      <w:r>
        <w:rPr>
          <w:rFonts w:hint="eastAsia" w:asciiTheme="minorEastAsia" w:hAnsiTheme="minorEastAsia" w:eastAsiaTheme="minorEastAsia"/>
          <w:sz w:val="20"/>
          <w:szCs w:val="20"/>
        </w:rPr>
        <w:t xml:space="preserve">  </w:t>
      </w:r>
      <w:r>
        <w:rPr>
          <w:rFonts w:hint="eastAsia" w:asciiTheme="minorEastAsia" w:hAnsiTheme="minorEastAsia" w:eastAsiaTheme="minorEastAsia"/>
          <w:b/>
          <w:sz w:val="28"/>
          <w:szCs w:val="28"/>
        </w:rPr>
        <w:t xml:space="preserve">  </w:t>
      </w:r>
      <w:r>
        <w:rPr>
          <w:rFonts w:hint="eastAsia"/>
          <w:b/>
          <w:sz w:val="28"/>
          <w:szCs w:val="28"/>
        </w:rPr>
        <w:t xml:space="preserve">第十三条 </w:t>
      </w:r>
      <w:r>
        <w:rPr>
          <w:rFonts w:hint="eastAsia"/>
          <w:sz w:val="28"/>
          <w:szCs w:val="28"/>
        </w:rPr>
        <w:t xml:space="preserve"> 卷内文件材料按顺序排好后，装订的案卷无论单面或双面，只要是书写的文字材料，均应依次在文件的非装订线一侧下脚编页号；不装订的案卷，应在卷内每份文件右上方加盖有单位名称、档号、件号的戳记，并逐项填写。</w:t>
      </w:r>
    </w:p>
    <w:p>
      <w:pPr>
        <w:pStyle w:val="5"/>
        <w:spacing w:before="0" w:beforeAutospacing="0" w:after="0" w:afterAutospacing="0" w:line="360" w:lineRule="auto"/>
        <w:ind w:firstLine="3092" w:firstLineChars="1100"/>
        <w:jc w:val="both"/>
        <w:rPr>
          <w:b/>
          <w:sz w:val="28"/>
          <w:szCs w:val="28"/>
        </w:rPr>
      </w:pPr>
      <w:r>
        <w:rPr>
          <w:rFonts w:hint="eastAsia"/>
          <w:b/>
          <w:sz w:val="28"/>
          <w:szCs w:val="28"/>
        </w:rPr>
        <w:t>第六章　卷内目录</w:t>
      </w:r>
    </w:p>
    <w:p>
      <w:pPr>
        <w:pStyle w:val="5"/>
        <w:spacing w:before="0" w:beforeAutospacing="0" w:after="0" w:afterAutospacing="0" w:line="360" w:lineRule="auto"/>
        <w:ind w:firstLine="200"/>
        <w:jc w:val="both"/>
        <w:rPr>
          <w:sz w:val="28"/>
          <w:szCs w:val="28"/>
        </w:rPr>
      </w:pPr>
      <w:r>
        <w:rPr>
          <w:rFonts w:hint="eastAsia" w:asciiTheme="minorEastAsia" w:hAnsiTheme="minorEastAsia" w:eastAsiaTheme="minorEastAsia"/>
          <w:sz w:val="20"/>
          <w:szCs w:val="20"/>
        </w:rPr>
        <w:t xml:space="preserve">   </w:t>
      </w:r>
      <w:r>
        <w:rPr>
          <w:rFonts w:hint="eastAsia" w:asciiTheme="minorEastAsia" w:hAnsiTheme="minorEastAsia" w:eastAsiaTheme="minorEastAsia"/>
          <w:b/>
          <w:sz w:val="20"/>
          <w:szCs w:val="20"/>
        </w:rPr>
        <w:t xml:space="preserve"> </w:t>
      </w:r>
      <w:r>
        <w:rPr>
          <w:rFonts w:hint="eastAsia"/>
          <w:b/>
          <w:sz w:val="28"/>
          <w:szCs w:val="28"/>
        </w:rPr>
        <w:t xml:space="preserve">第十四条 </w:t>
      </w:r>
      <w:r>
        <w:rPr>
          <w:rFonts w:hint="eastAsia"/>
          <w:sz w:val="28"/>
          <w:szCs w:val="28"/>
        </w:rPr>
        <w:t xml:space="preserve"> 每个案卷必须按规定格式逐件填写卷内目录，对文件材料原有题名不得随意更改或简化，若原有题名无实质内容或无题名的，要重新拟定并在前后加[]。没有责任者、年、月、日的文件，要考证清楚，及时补上。会议记录要概括出主要内容。</w:t>
      </w:r>
    </w:p>
    <w:p>
      <w:pPr>
        <w:pStyle w:val="5"/>
        <w:spacing w:before="0" w:beforeAutospacing="0" w:after="0" w:afterAutospacing="0" w:line="360" w:lineRule="auto"/>
        <w:ind w:firstLine="3233" w:firstLineChars="1150"/>
        <w:jc w:val="both"/>
        <w:rPr>
          <w:b/>
          <w:sz w:val="28"/>
          <w:szCs w:val="28"/>
        </w:rPr>
      </w:pPr>
      <w:r>
        <w:rPr>
          <w:rFonts w:hint="eastAsia"/>
          <w:b/>
          <w:sz w:val="28"/>
          <w:szCs w:val="28"/>
        </w:rPr>
        <w:t>第七章　备考表</w:t>
      </w:r>
    </w:p>
    <w:p>
      <w:pPr>
        <w:pStyle w:val="5"/>
        <w:spacing w:before="0" w:beforeAutospacing="0" w:after="0" w:afterAutospacing="0" w:line="360" w:lineRule="auto"/>
        <w:ind w:firstLine="200"/>
        <w:jc w:val="both"/>
        <w:rPr>
          <w:sz w:val="28"/>
          <w:szCs w:val="28"/>
        </w:rPr>
      </w:pPr>
      <w:r>
        <w:rPr>
          <w:rFonts w:hint="eastAsia" w:asciiTheme="minorEastAsia" w:hAnsiTheme="minorEastAsia" w:eastAsiaTheme="minorEastAsia"/>
          <w:sz w:val="20"/>
          <w:szCs w:val="20"/>
        </w:rPr>
        <w:t xml:space="preserve">  </w:t>
      </w:r>
      <w:r>
        <w:rPr>
          <w:rFonts w:hint="eastAsia" w:asciiTheme="minorEastAsia" w:hAnsiTheme="minorEastAsia" w:eastAsiaTheme="minorEastAsia"/>
          <w:b/>
          <w:sz w:val="20"/>
          <w:szCs w:val="20"/>
        </w:rPr>
        <w:t xml:space="preserve"> </w:t>
      </w:r>
      <w:r>
        <w:rPr>
          <w:rFonts w:hint="eastAsia" w:asciiTheme="minorEastAsia" w:hAnsiTheme="minorEastAsia" w:eastAsiaTheme="minorEastAsia"/>
          <w:b/>
          <w:sz w:val="28"/>
          <w:szCs w:val="28"/>
        </w:rPr>
        <w:t xml:space="preserve"> </w:t>
      </w:r>
      <w:r>
        <w:rPr>
          <w:rFonts w:hint="eastAsia"/>
          <w:b/>
          <w:sz w:val="28"/>
          <w:szCs w:val="28"/>
        </w:rPr>
        <w:t>第十五条</w:t>
      </w:r>
      <w:r>
        <w:rPr>
          <w:rFonts w:hint="eastAsia"/>
          <w:sz w:val="28"/>
          <w:szCs w:val="28"/>
        </w:rPr>
        <w:t xml:space="preserve">  卷内文件材料情况说明，应填在备考表内。若无说明，也应将立卷人、检查人姓名、时间写上。检查人应是立卷单位负责人。备考表应置卷尾。</w:t>
      </w:r>
    </w:p>
    <w:p>
      <w:pPr>
        <w:pStyle w:val="5"/>
        <w:spacing w:before="0" w:beforeAutospacing="0" w:after="0" w:afterAutospacing="0" w:line="360" w:lineRule="auto"/>
        <w:ind w:firstLine="3233" w:firstLineChars="1150"/>
        <w:jc w:val="both"/>
        <w:rPr>
          <w:b/>
          <w:sz w:val="28"/>
          <w:szCs w:val="28"/>
        </w:rPr>
      </w:pPr>
      <w:r>
        <w:rPr>
          <w:rFonts w:hint="eastAsia"/>
          <w:b/>
          <w:sz w:val="28"/>
          <w:szCs w:val="28"/>
        </w:rPr>
        <w:t>第八章  案卷标题</w:t>
      </w:r>
    </w:p>
    <w:p>
      <w:pPr>
        <w:pStyle w:val="5"/>
        <w:spacing w:before="0" w:beforeAutospacing="0" w:after="0" w:afterAutospacing="0" w:line="360" w:lineRule="auto"/>
        <w:ind w:firstLine="562" w:firstLineChars="200"/>
        <w:jc w:val="both"/>
        <w:rPr>
          <w:sz w:val="28"/>
          <w:szCs w:val="28"/>
        </w:rPr>
      </w:pPr>
      <w:r>
        <w:rPr>
          <w:rFonts w:hint="eastAsia"/>
          <w:b/>
          <w:sz w:val="28"/>
          <w:szCs w:val="28"/>
        </w:rPr>
        <w:t>第十六条</w:t>
      </w:r>
      <w:r>
        <w:rPr>
          <w:rFonts w:hint="eastAsia"/>
          <w:sz w:val="28"/>
          <w:szCs w:val="28"/>
        </w:rPr>
        <w:t xml:space="preserve">  案卷题名应简明确切，体式一致。一般包括主要责任者、内容、名称（文种）等。部分案卷题名可以是项目的名称代字、代号及其组件、部件、阶段的代号和名称。一般写在卷面，不超过 50 个字。</w:t>
      </w:r>
    </w:p>
    <w:p>
      <w:pPr>
        <w:pStyle w:val="5"/>
        <w:spacing w:before="0" w:beforeAutospacing="0" w:after="0" w:afterAutospacing="0" w:line="360" w:lineRule="auto"/>
        <w:ind w:firstLine="2951" w:firstLineChars="1050"/>
        <w:jc w:val="both"/>
        <w:rPr>
          <w:b/>
          <w:sz w:val="28"/>
          <w:szCs w:val="28"/>
        </w:rPr>
      </w:pPr>
      <w:r>
        <w:rPr>
          <w:rFonts w:hint="eastAsia"/>
          <w:b/>
          <w:sz w:val="28"/>
          <w:szCs w:val="28"/>
        </w:rPr>
        <w:t>第九章  案卷装订</w:t>
      </w:r>
    </w:p>
    <w:p>
      <w:pPr>
        <w:pStyle w:val="5"/>
        <w:spacing w:before="0" w:beforeAutospacing="0" w:after="0" w:afterAutospacing="0" w:line="360" w:lineRule="auto"/>
        <w:ind w:firstLine="562" w:firstLineChars="200"/>
        <w:jc w:val="both"/>
        <w:rPr>
          <w:sz w:val="28"/>
          <w:szCs w:val="28"/>
        </w:rPr>
      </w:pPr>
      <w:r>
        <w:rPr>
          <w:rFonts w:hint="eastAsia"/>
          <w:b/>
          <w:sz w:val="28"/>
          <w:szCs w:val="28"/>
        </w:rPr>
        <w:t>第十七条</w:t>
      </w:r>
      <w:r>
        <w:rPr>
          <w:rFonts w:hint="eastAsia"/>
          <w:sz w:val="28"/>
          <w:szCs w:val="28"/>
        </w:rPr>
        <w:t xml:space="preserve">  去掉卷内文件上的金属物，裱糊破损文件，字迹稍模糊应复制与原件放在一起，装订用三孔一线。不装订的案卷，应按标准用细线逐件装订。</w:t>
      </w:r>
    </w:p>
    <w:p>
      <w:pPr>
        <w:pStyle w:val="5"/>
        <w:spacing w:before="0" w:beforeAutospacing="0" w:after="0" w:afterAutospacing="0" w:line="360" w:lineRule="auto"/>
        <w:ind w:firstLine="2951" w:firstLineChars="1050"/>
        <w:jc w:val="both"/>
        <w:rPr>
          <w:b/>
          <w:sz w:val="28"/>
          <w:szCs w:val="28"/>
        </w:rPr>
      </w:pPr>
      <w:r>
        <w:rPr>
          <w:rFonts w:hint="eastAsia"/>
          <w:b/>
          <w:sz w:val="28"/>
          <w:szCs w:val="28"/>
        </w:rPr>
        <w:t>第十章  案卷格式</w:t>
      </w:r>
    </w:p>
    <w:p>
      <w:pPr>
        <w:pStyle w:val="5"/>
        <w:spacing w:before="0" w:beforeAutospacing="0" w:after="0" w:afterAutospacing="0" w:line="360" w:lineRule="auto"/>
        <w:ind w:firstLine="562" w:firstLineChars="200"/>
        <w:jc w:val="both"/>
        <w:rPr>
          <w:sz w:val="28"/>
          <w:szCs w:val="28"/>
        </w:rPr>
      </w:pPr>
      <w:r>
        <w:rPr>
          <w:rFonts w:hint="eastAsia"/>
          <w:b/>
          <w:sz w:val="28"/>
          <w:szCs w:val="28"/>
        </w:rPr>
        <w:t>第十八条</w:t>
      </w:r>
      <w:r>
        <w:rPr>
          <w:rFonts w:hint="eastAsia"/>
          <w:sz w:val="28"/>
          <w:szCs w:val="28"/>
        </w:rPr>
        <w:t xml:space="preserve">  去除有特殊要求的外，档案的案卷格式和用纸应统一。卷皮一般用250克以上较厚实的牛皮纸制成的全封闭式，规格为300毫米×220毫米，厚度一般为10、15、20、30、40、50、60毫米；表格用纸为260毫米×185毫米，卡片为125毫米×75毫米，用70克以上的白色书写纸。某些特殊规格以国家制定的有关标准为准。</w:t>
      </w:r>
    </w:p>
    <w:p>
      <w:pPr>
        <w:pStyle w:val="5"/>
        <w:spacing w:before="0" w:beforeAutospacing="0" w:after="0" w:afterAutospacing="0" w:line="360" w:lineRule="auto"/>
        <w:ind w:firstLine="621" w:firstLineChars="221"/>
        <w:jc w:val="both"/>
        <w:rPr>
          <w:sz w:val="28"/>
          <w:szCs w:val="28"/>
        </w:rPr>
      </w:pPr>
      <w:r>
        <w:rPr>
          <w:rFonts w:hint="eastAsia"/>
          <w:b/>
          <w:sz w:val="28"/>
          <w:szCs w:val="28"/>
        </w:rPr>
        <w:t xml:space="preserve">第十九条 </w:t>
      </w:r>
      <w:r>
        <w:rPr>
          <w:rFonts w:hint="eastAsia"/>
          <w:sz w:val="28"/>
          <w:szCs w:val="28"/>
        </w:rPr>
        <w:t xml:space="preserve"> 归档时间和手续 </w:t>
      </w:r>
      <w:r>
        <w:rPr>
          <w:rFonts w:hint="eastAsia"/>
          <w:sz w:val="28"/>
          <w:szCs w:val="28"/>
        </w:rPr>
        <w:br w:type="textWrapping"/>
      </w:r>
      <w:r>
        <w:rPr>
          <w:rFonts w:hint="eastAsia"/>
          <w:sz w:val="28"/>
          <w:szCs w:val="28"/>
        </w:rPr>
        <w:t>　　一、归档时间按</w:t>
      </w:r>
      <w:r>
        <w:rPr>
          <w:rFonts w:hint="eastAsia"/>
          <w:b w:val="0"/>
          <w:bCs/>
          <w:sz w:val="28"/>
          <w:szCs w:val="28"/>
        </w:rPr>
        <w:t>《齐鲁工业大学（山东省科学院）档案管理办法》</w:t>
      </w:r>
      <w:r>
        <w:rPr>
          <w:rFonts w:hint="eastAsia"/>
          <w:sz w:val="28"/>
          <w:szCs w:val="28"/>
        </w:rPr>
        <w:t xml:space="preserve">第二十条执行。 </w:t>
      </w:r>
      <w:r>
        <w:rPr>
          <w:rFonts w:hint="eastAsia"/>
          <w:sz w:val="28"/>
          <w:szCs w:val="28"/>
        </w:rPr>
        <w:br w:type="textWrapping"/>
      </w:r>
      <w:r>
        <w:rPr>
          <w:rFonts w:hint="eastAsia"/>
          <w:sz w:val="28"/>
          <w:szCs w:val="28"/>
        </w:rPr>
        <w:t xml:space="preserve">　　二、随时接收上级规定应接收的档案归档。 </w:t>
      </w:r>
      <w:r>
        <w:rPr>
          <w:rFonts w:hint="eastAsia"/>
          <w:sz w:val="28"/>
          <w:szCs w:val="28"/>
        </w:rPr>
        <w:br w:type="textWrapping"/>
      </w:r>
      <w:r>
        <w:rPr>
          <w:rFonts w:hint="eastAsia"/>
          <w:sz w:val="28"/>
          <w:szCs w:val="28"/>
        </w:rPr>
        <w:t>　　三、档案归档必须履行手续，填写移交清册，一式二份，写明案卷标题，卷内文件页数，案卷数量，移交时间，交接双方要签名盖章，以示负责。</w:t>
      </w:r>
    </w:p>
    <w:p>
      <w:pPr>
        <w:pStyle w:val="5"/>
        <w:spacing w:before="0" w:beforeAutospacing="0" w:after="0" w:afterAutospacing="0" w:line="360" w:lineRule="auto"/>
        <w:ind w:firstLine="2811" w:firstLineChars="1000"/>
        <w:jc w:val="both"/>
        <w:rPr>
          <w:b/>
          <w:sz w:val="28"/>
          <w:szCs w:val="28"/>
        </w:rPr>
      </w:pPr>
      <w:r>
        <w:rPr>
          <w:rFonts w:hint="eastAsia"/>
          <w:b/>
          <w:sz w:val="28"/>
          <w:szCs w:val="28"/>
        </w:rPr>
        <w:t>第十一章  档案的整理</w:t>
      </w:r>
    </w:p>
    <w:p>
      <w:pPr>
        <w:pStyle w:val="5"/>
        <w:spacing w:before="0" w:beforeAutospacing="0" w:after="0" w:afterAutospacing="0" w:line="360" w:lineRule="auto"/>
        <w:ind w:firstLine="621" w:firstLineChars="221"/>
        <w:jc w:val="both"/>
        <w:rPr>
          <w:sz w:val="28"/>
          <w:szCs w:val="28"/>
        </w:rPr>
      </w:pPr>
      <w:r>
        <w:rPr>
          <w:rFonts w:hint="eastAsia"/>
          <w:b/>
          <w:sz w:val="28"/>
          <w:szCs w:val="28"/>
        </w:rPr>
        <w:t xml:space="preserve">第二十条 </w:t>
      </w:r>
      <w:r>
        <w:rPr>
          <w:rFonts w:hint="eastAsia"/>
          <w:sz w:val="28"/>
          <w:szCs w:val="28"/>
        </w:rPr>
        <w:t xml:space="preserve"> 划分全宗 </w:t>
      </w:r>
      <w:r>
        <w:rPr>
          <w:rFonts w:hint="eastAsia"/>
          <w:sz w:val="28"/>
          <w:szCs w:val="28"/>
        </w:rPr>
        <w:br w:type="textWrapping"/>
      </w:r>
      <w:r>
        <w:rPr>
          <w:rFonts w:hint="eastAsia"/>
          <w:sz w:val="28"/>
          <w:szCs w:val="28"/>
        </w:rPr>
        <w:t xml:space="preserve">　　一、档案必须按全宗整理，同一个全宗的档案不能分散，不同全宗的档案不能混杂。 </w:t>
      </w:r>
      <w:r>
        <w:rPr>
          <w:rFonts w:hint="eastAsia"/>
          <w:sz w:val="28"/>
          <w:szCs w:val="28"/>
        </w:rPr>
        <w:br w:type="textWrapping"/>
      </w:r>
      <w:r>
        <w:rPr>
          <w:rFonts w:hint="eastAsia"/>
          <w:sz w:val="28"/>
          <w:szCs w:val="28"/>
        </w:rPr>
        <w:t xml:space="preserve">　　二、根据《中华人民共和国行业标准-档号编制规则》，结合我校档案全宗的实际情况编制全宗号。 </w:t>
      </w:r>
      <w:r>
        <w:rPr>
          <w:rFonts w:hint="eastAsia"/>
          <w:sz w:val="28"/>
          <w:szCs w:val="28"/>
        </w:rPr>
        <w:br w:type="textWrapping"/>
      </w:r>
      <w:r>
        <w:rPr>
          <w:rFonts w:hint="eastAsia"/>
          <w:sz w:val="28"/>
          <w:szCs w:val="28"/>
        </w:rPr>
        <w:t>　　</w:t>
      </w:r>
      <w:r>
        <w:rPr>
          <w:rFonts w:hint="eastAsia"/>
          <w:b/>
          <w:sz w:val="28"/>
          <w:szCs w:val="28"/>
        </w:rPr>
        <w:t>第二十一条</w:t>
      </w:r>
      <w:r>
        <w:rPr>
          <w:rFonts w:hint="eastAsia"/>
          <w:sz w:val="28"/>
          <w:szCs w:val="28"/>
        </w:rPr>
        <w:t xml:space="preserve">  档案的分类、编号、排架 </w:t>
      </w:r>
      <w:r>
        <w:rPr>
          <w:rFonts w:hint="eastAsia"/>
          <w:sz w:val="28"/>
          <w:szCs w:val="28"/>
        </w:rPr>
        <w:br w:type="textWrapping"/>
      </w:r>
      <w:r>
        <w:rPr>
          <w:rFonts w:hint="eastAsia"/>
          <w:sz w:val="28"/>
          <w:szCs w:val="28"/>
        </w:rPr>
        <w:t xml:space="preserve">　　一、我校档案采用实体分类法，即以全宗为单位按档案产生的领域范畴，结合记述的内容性质，对库存档案整理、编号、排架。 </w:t>
      </w:r>
      <w:r>
        <w:rPr>
          <w:rFonts w:hint="eastAsia"/>
          <w:sz w:val="28"/>
          <w:szCs w:val="28"/>
        </w:rPr>
        <w:br w:type="textWrapping"/>
      </w:r>
      <w:r>
        <w:rPr>
          <w:rFonts w:hint="eastAsia"/>
          <w:sz w:val="28"/>
          <w:szCs w:val="28"/>
        </w:rPr>
        <w:t xml:space="preserve">　　二、馆藏档案采用实体分类号（档号），在文件收集齐全的基础上，严格执行《齐鲁工业大学（山东省科学院）档案实体分类方案》，逐卷分别归类编号。年度为自然年度或教学年度，按各类规范要求确定。 </w:t>
      </w:r>
      <w:r>
        <w:rPr>
          <w:rFonts w:hint="eastAsia"/>
          <w:sz w:val="28"/>
          <w:szCs w:val="28"/>
        </w:rPr>
        <w:br w:type="textWrapping"/>
      </w:r>
      <w:r>
        <w:rPr>
          <w:rFonts w:hint="eastAsia"/>
          <w:sz w:val="28"/>
          <w:szCs w:val="28"/>
        </w:rPr>
        <w:t xml:space="preserve">　　三、档案实体按档号顺序装盒排架，各类档案分别在划定区域内自上而下、由左向右摆放。 </w:t>
      </w:r>
      <w:r>
        <w:rPr>
          <w:rFonts w:hint="eastAsia"/>
          <w:sz w:val="28"/>
          <w:szCs w:val="28"/>
        </w:rPr>
        <w:br w:type="textWrapping"/>
      </w:r>
      <w:r>
        <w:rPr>
          <w:rFonts w:hint="eastAsia"/>
          <w:sz w:val="28"/>
          <w:szCs w:val="28"/>
        </w:rPr>
        <w:t xml:space="preserve">　　四、档案分类、编号、排架，一经确定，不得随意变动。 </w:t>
      </w:r>
      <w:r>
        <w:rPr>
          <w:rFonts w:hint="eastAsia"/>
          <w:sz w:val="28"/>
          <w:szCs w:val="28"/>
        </w:rPr>
        <w:br w:type="textWrapping"/>
      </w:r>
      <w:r>
        <w:rPr>
          <w:rFonts w:hint="eastAsia"/>
          <w:sz w:val="28"/>
          <w:szCs w:val="28"/>
        </w:rPr>
        <w:t>　　</w:t>
      </w:r>
      <w:r>
        <w:rPr>
          <w:rFonts w:hint="eastAsia"/>
          <w:b/>
          <w:sz w:val="28"/>
          <w:szCs w:val="28"/>
        </w:rPr>
        <w:t>第二十二条</w:t>
      </w:r>
      <w:r>
        <w:rPr>
          <w:rFonts w:hint="eastAsia"/>
          <w:sz w:val="28"/>
          <w:szCs w:val="28"/>
        </w:rPr>
        <w:t xml:space="preserve">  档案检索工具的编制 </w:t>
      </w:r>
      <w:r>
        <w:rPr>
          <w:rFonts w:hint="eastAsia"/>
          <w:sz w:val="28"/>
          <w:szCs w:val="28"/>
        </w:rPr>
        <w:br w:type="textWrapping"/>
      </w:r>
      <w:r>
        <w:rPr>
          <w:rFonts w:hint="eastAsia"/>
          <w:sz w:val="28"/>
          <w:szCs w:val="28"/>
        </w:rPr>
        <w:t xml:space="preserve">　　一、案卷目录是管理档案的基本工具，应根据各类档案的具体情况分年度编制，做到无重复档号。 </w:t>
      </w:r>
      <w:r>
        <w:rPr>
          <w:rFonts w:hint="eastAsia"/>
          <w:sz w:val="28"/>
          <w:szCs w:val="28"/>
        </w:rPr>
        <w:br w:type="textWrapping"/>
      </w:r>
      <w:r>
        <w:rPr>
          <w:rFonts w:hint="eastAsia"/>
          <w:sz w:val="28"/>
          <w:szCs w:val="28"/>
        </w:rPr>
        <w:t>　　二、逐步编制配套的参考资料和检索工具：档案馆指南、全宗介绍、分类目录、专题目录、文件字号索引及资料目录等。</w:t>
      </w:r>
    </w:p>
    <w:p>
      <w:pPr>
        <w:pStyle w:val="5"/>
        <w:spacing w:before="0" w:beforeAutospacing="0" w:after="0" w:afterAutospacing="0" w:line="360" w:lineRule="auto"/>
        <w:ind w:firstLine="2811" w:firstLineChars="1000"/>
        <w:jc w:val="both"/>
        <w:rPr>
          <w:b/>
          <w:sz w:val="28"/>
          <w:szCs w:val="28"/>
        </w:rPr>
      </w:pPr>
      <w:r>
        <w:rPr>
          <w:rFonts w:hint="eastAsia"/>
          <w:b/>
          <w:sz w:val="28"/>
          <w:szCs w:val="28"/>
        </w:rPr>
        <w:t>第十二章  电子档案的归档</w:t>
      </w:r>
    </w:p>
    <w:p>
      <w:pPr>
        <w:pStyle w:val="5"/>
        <w:spacing w:before="0" w:beforeAutospacing="0" w:after="0" w:afterAutospacing="0" w:line="360" w:lineRule="auto"/>
        <w:ind w:firstLine="200"/>
        <w:jc w:val="both"/>
        <w:rPr>
          <w:sz w:val="28"/>
          <w:szCs w:val="28"/>
        </w:rPr>
      </w:pPr>
      <w:r>
        <w:rPr>
          <w:rFonts w:hint="eastAsia" w:asciiTheme="minorEastAsia" w:hAnsiTheme="minorEastAsia" w:eastAsiaTheme="minorEastAsia"/>
          <w:sz w:val="20"/>
          <w:szCs w:val="20"/>
        </w:rPr>
        <w:t xml:space="preserve">  </w:t>
      </w:r>
      <w:r>
        <w:rPr>
          <w:rFonts w:hint="eastAsia"/>
          <w:b/>
          <w:sz w:val="28"/>
          <w:szCs w:val="28"/>
        </w:rPr>
        <w:t>第二十三条</w:t>
      </w:r>
      <w:r>
        <w:rPr>
          <w:rFonts w:hint="eastAsia"/>
          <w:sz w:val="28"/>
          <w:szCs w:val="28"/>
        </w:rPr>
        <w:t xml:space="preserve">  电子文件资料档案的收集 </w:t>
      </w:r>
      <w:r>
        <w:rPr>
          <w:rFonts w:hint="eastAsia"/>
          <w:sz w:val="28"/>
          <w:szCs w:val="28"/>
        </w:rPr>
        <w:br w:type="textWrapping"/>
      </w:r>
      <w:r>
        <w:rPr>
          <w:rFonts w:hint="eastAsia"/>
          <w:sz w:val="28"/>
          <w:szCs w:val="28"/>
        </w:rPr>
        <w:t xml:space="preserve">　　一、及时按照要求制作电子文件备份。 </w:t>
      </w:r>
      <w:r>
        <w:rPr>
          <w:rFonts w:hint="eastAsia"/>
          <w:sz w:val="28"/>
          <w:szCs w:val="28"/>
        </w:rPr>
        <w:br w:type="textWrapping"/>
      </w:r>
      <w:r>
        <w:rPr>
          <w:rFonts w:hint="eastAsia"/>
          <w:sz w:val="28"/>
          <w:szCs w:val="28"/>
        </w:rPr>
        <w:t xml:space="preserve">　　二、每份电子文件均需在电子文件登记表中登记。 </w:t>
      </w:r>
      <w:r>
        <w:rPr>
          <w:rFonts w:hint="eastAsia"/>
          <w:sz w:val="28"/>
          <w:szCs w:val="28"/>
        </w:rPr>
        <w:br w:type="textWrapping"/>
      </w:r>
      <w:r>
        <w:rPr>
          <w:rFonts w:hint="eastAsia"/>
          <w:sz w:val="28"/>
          <w:szCs w:val="28"/>
        </w:rPr>
        <w:t xml:space="preserve">　　三、电子文件登记表应与电子文件的备份一同保存。 </w:t>
      </w:r>
      <w:r>
        <w:rPr>
          <w:rFonts w:hint="eastAsia"/>
          <w:sz w:val="28"/>
          <w:szCs w:val="28"/>
        </w:rPr>
        <w:br w:type="textWrapping"/>
      </w:r>
      <w:r>
        <w:rPr>
          <w:rFonts w:hint="eastAsia"/>
          <w:sz w:val="28"/>
          <w:szCs w:val="28"/>
        </w:rPr>
        <w:t xml:space="preserve">　　四、电子文件登记表如果制成电子表格，应与备份文件一同保存，并附有纸张打印件。 </w:t>
      </w:r>
      <w:r>
        <w:rPr>
          <w:rFonts w:hint="eastAsia"/>
          <w:sz w:val="28"/>
          <w:szCs w:val="28"/>
        </w:rPr>
        <w:br w:type="textWrapping"/>
      </w:r>
      <w:r>
        <w:rPr>
          <w:rFonts w:hint="eastAsia"/>
          <w:sz w:val="28"/>
          <w:szCs w:val="28"/>
        </w:rPr>
        <w:t xml:space="preserve">　　五、用扫描仪等设备获得的图像电子文件，如果采用非标准压缩算法，则应将相关软件一并收集。 </w:t>
      </w:r>
      <w:r>
        <w:rPr>
          <w:rFonts w:hint="eastAsia"/>
          <w:sz w:val="28"/>
          <w:szCs w:val="28"/>
        </w:rPr>
        <w:br w:type="textWrapping"/>
      </w:r>
      <w:r>
        <w:rPr>
          <w:rFonts w:hint="eastAsia"/>
          <w:sz w:val="28"/>
          <w:szCs w:val="28"/>
        </w:rPr>
        <w:t xml:space="preserve">　　六、用计算机辅助设计、绘图或多媒体技术制作的图形电子文件，以及软件产生的电子文件，收集时应注意参数，数据的准确、完整性及其对设备的依赖性、易修改等问题，不可遗漏相关软件、型号和各种数据。专用软件产生的电子文件，收集时必须连同专用软件一并收集。 </w:t>
      </w:r>
      <w:r>
        <w:rPr>
          <w:rFonts w:hint="eastAsia"/>
          <w:sz w:val="28"/>
          <w:szCs w:val="28"/>
        </w:rPr>
        <w:br w:type="textWrapping"/>
      </w:r>
      <w:r>
        <w:rPr>
          <w:rFonts w:hint="eastAsia"/>
          <w:sz w:val="28"/>
          <w:szCs w:val="28"/>
        </w:rPr>
        <w:t xml:space="preserve">　　七、用视频获得的动态图像文件，收集时应注意其压缩算法和软件。 </w:t>
      </w:r>
      <w:r>
        <w:rPr>
          <w:rFonts w:hint="eastAsia"/>
          <w:sz w:val="28"/>
          <w:szCs w:val="28"/>
        </w:rPr>
        <w:br w:type="textWrapping"/>
      </w:r>
      <w:r>
        <w:rPr>
          <w:rFonts w:hint="eastAsia"/>
          <w:sz w:val="28"/>
          <w:szCs w:val="28"/>
        </w:rPr>
        <w:t xml:space="preserve">　　八、用音频设备获得的文件，收集时注意收集其属性标识和相关软件。 </w:t>
      </w:r>
      <w:r>
        <w:rPr>
          <w:rFonts w:hint="eastAsia"/>
          <w:sz w:val="28"/>
          <w:szCs w:val="28"/>
        </w:rPr>
        <w:br w:type="textWrapping"/>
      </w:r>
      <w:r>
        <w:rPr>
          <w:rFonts w:hint="eastAsia"/>
          <w:sz w:val="28"/>
          <w:szCs w:val="28"/>
        </w:rPr>
        <w:t xml:space="preserve">　　九、计算机系统运行和信息处理等过程中涉及的各类参数、管理数据等应与电子文件一并收集。 </w:t>
      </w:r>
      <w:r>
        <w:rPr>
          <w:rFonts w:hint="eastAsia"/>
          <w:sz w:val="28"/>
          <w:szCs w:val="28"/>
        </w:rPr>
        <w:br w:type="textWrapping"/>
      </w:r>
      <w:r>
        <w:rPr>
          <w:rFonts w:hint="eastAsia"/>
          <w:sz w:val="28"/>
          <w:szCs w:val="28"/>
        </w:rPr>
        <w:t>　　十、电子文件性质代码R-草稿性，U-非正式，O-正式。</w:t>
      </w:r>
    </w:p>
    <w:p>
      <w:pPr>
        <w:pStyle w:val="5"/>
        <w:spacing w:before="0" w:beforeAutospacing="0" w:after="0" w:afterAutospacing="0" w:line="360" w:lineRule="auto"/>
        <w:ind w:firstLine="200"/>
        <w:jc w:val="both"/>
        <w:rPr>
          <w:b/>
          <w:sz w:val="28"/>
          <w:szCs w:val="28"/>
        </w:rPr>
      </w:pPr>
      <w:r>
        <w:rPr>
          <w:rFonts w:hint="eastAsia"/>
          <w:sz w:val="28"/>
          <w:szCs w:val="28"/>
        </w:rPr>
        <w:t xml:space="preserve">  </w:t>
      </w:r>
      <w:r>
        <w:rPr>
          <w:rFonts w:hint="eastAsia"/>
          <w:b/>
          <w:sz w:val="28"/>
          <w:szCs w:val="28"/>
        </w:rPr>
        <w:t xml:space="preserve">第二十四条  </w:t>
      </w:r>
      <w:r>
        <w:rPr>
          <w:rFonts w:hint="eastAsia"/>
          <w:sz w:val="28"/>
          <w:szCs w:val="28"/>
        </w:rPr>
        <w:t>电子文件资料档案的归档</w:t>
      </w:r>
    </w:p>
    <w:p>
      <w:pPr>
        <w:pStyle w:val="5"/>
        <w:spacing w:before="0" w:beforeAutospacing="0" w:after="0" w:afterAutospacing="0" w:line="360" w:lineRule="auto"/>
        <w:ind w:firstLine="560" w:firstLineChars="200"/>
        <w:jc w:val="both"/>
        <w:rPr>
          <w:sz w:val="28"/>
          <w:szCs w:val="28"/>
        </w:rPr>
      </w:pPr>
      <w:r>
        <w:rPr>
          <w:rFonts w:hint="eastAsia"/>
          <w:sz w:val="28"/>
          <w:szCs w:val="28"/>
        </w:rPr>
        <w:t xml:space="preserve">一、归档的电子文件资料，应注明文件存储格式和属性，按内容、保管期限、密级等因素相对集中，并填写登记表。 </w:t>
      </w:r>
      <w:r>
        <w:rPr>
          <w:rFonts w:hint="eastAsia"/>
          <w:sz w:val="28"/>
          <w:szCs w:val="28"/>
        </w:rPr>
        <w:br w:type="textWrapping"/>
      </w:r>
      <w:r>
        <w:rPr>
          <w:rFonts w:hint="eastAsia"/>
          <w:sz w:val="28"/>
          <w:szCs w:val="28"/>
        </w:rPr>
        <w:t xml:space="preserve">　　二、电子文件应按《档案著录规则》著录，并制成机读目录。 </w:t>
      </w:r>
      <w:r>
        <w:rPr>
          <w:rFonts w:hint="eastAsia"/>
          <w:sz w:val="28"/>
          <w:szCs w:val="28"/>
        </w:rPr>
        <w:br w:type="textWrapping"/>
      </w:r>
      <w:r>
        <w:rPr>
          <w:rFonts w:hint="eastAsia"/>
          <w:sz w:val="28"/>
          <w:szCs w:val="28"/>
        </w:rPr>
        <w:t xml:space="preserve">　　三、存储电子文件的载体或包装盒上应贴有标签，标签内填写编号、名称、密级、保管期限、硬件及软件环境等。一般按只读光盘，一次写光盘，可擦写光盘、磁带的顺序划分。禁用软盘作为长期保存的电子文件资料归档。 </w:t>
      </w:r>
      <w:r>
        <w:rPr>
          <w:rFonts w:hint="eastAsia"/>
          <w:sz w:val="28"/>
          <w:szCs w:val="28"/>
        </w:rPr>
        <w:br w:type="textWrapping"/>
      </w:r>
      <w:r>
        <w:rPr>
          <w:rFonts w:hint="eastAsia"/>
          <w:sz w:val="28"/>
          <w:szCs w:val="28"/>
        </w:rPr>
        <w:t xml:space="preserve">　　四、归档的电子文件的机读目录、相关软件、其他说明等一同归档，并附归档电子文件登记表。 </w:t>
      </w:r>
      <w:r>
        <w:rPr>
          <w:rFonts w:hint="eastAsia"/>
          <w:sz w:val="28"/>
          <w:szCs w:val="28"/>
        </w:rPr>
        <w:br w:type="textWrapping"/>
      </w:r>
      <w:r>
        <w:rPr>
          <w:rFonts w:hint="eastAsia"/>
          <w:sz w:val="28"/>
          <w:szCs w:val="28"/>
        </w:rPr>
        <w:t xml:space="preserve">　　五、需要长期保存的电子文件，应把归档电子文件与相应的机读目录存在同一载体上，如果是自行开发的应用软件，也应将软件及相关数据存在同一载体上。 </w:t>
      </w:r>
      <w:r>
        <w:rPr>
          <w:rFonts w:hint="eastAsia"/>
          <w:sz w:val="28"/>
          <w:szCs w:val="28"/>
        </w:rPr>
        <w:br w:type="textWrapping"/>
      </w:r>
      <w:r>
        <w:rPr>
          <w:rFonts w:hint="eastAsia"/>
          <w:sz w:val="28"/>
          <w:szCs w:val="28"/>
        </w:rPr>
        <w:t xml:space="preserve">　　六、原电子文件数据集载体在完成电子文件归档后，保留时间至少1年。 </w:t>
      </w:r>
      <w:r>
        <w:rPr>
          <w:rFonts w:hint="eastAsia"/>
          <w:sz w:val="28"/>
          <w:szCs w:val="28"/>
        </w:rPr>
        <w:br w:type="textWrapping"/>
      </w:r>
      <w:r>
        <w:rPr>
          <w:rFonts w:hint="eastAsia"/>
          <w:sz w:val="28"/>
          <w:szCs w:val="28"/>
        </w:rPr>
        <w:t>　　七、在网络中进行了逻辑归档操作的电子文件，应按照上述归档过程完成物理归档。</w:t>
      </w:r>
    </w:p>
    <w:p>
      <w:pPr>
        <w:pStyle w:val="5"/>
        <w:spacing w:before="0" w:beforeAutospacing="0" w:after="0" w:afterAutospacing="0" w:line="360" w:lineRule="auto"/>
        <w:ind w:firstLine="2951" w:firstLineChars="1050"/>
        <w:jc w:val="both"/>
        <w:rPr>
          <w:b/>
          <w:sz w:val="28"/>
          <w:szCs w:val="28"/>
        </w:rPr>
      </w:pPr>
      <w:r>
        <w:rPr>
          <w:rFonts w:hint="eastAsia"/>
          <w:b/>
          <w:sz w:val="28"/>
          <w:szCs w:val="28"/>
        </w:rPr>
        <w:t>第十三章  档案的保管</w:t>
      </w:r>
    </w:p>
    <w:p>
      <w:pPr>
        <w:pStyle w:val="5"/>
        <w:spacing w:before="0" w:beforeAutospacing="0" w:after="0" w:afterAutospacing="0" w:line="360" w:lineRule="auto"/>
        <w:ind w:firstLine="551" w:firstLineChars="196"/>
        <w:jc w:val="both"/>
        <w:rPr>
          <w:sz w:val="28"/>
          <w:szCs w:val="28"/>
        </w:rPr>
      </w:pPr>
      <w:r>
        <w:rPr>
          <w:rFonts w:hint="eastAsia"/>
          <w:b/>
          <w:sz w:val="28"/>
          <w:szCs w:val="28"/>
        </w:rPr>
        <w:t>第二十五条</w:t>
      </w:r>
      <w:r>
        <w:rPr>
          <w:rFonts w:hint="eastAsia"/>
          <w:sz w:val="28"/>
          <w:szCs w:val="28"/>
        </w:rPr>
        <w:t xml:space="preserve">  库房要求 </w:t>
      </w:r>
      <w:r>
        <w:rPr>
          <w:rFonts w:hint="eastAsia"/>
          <w:sz w:val="28"/>
          <w:szCs w:val="28"/>
        </w:rPr>
        <w:br w:type="textWrapping"/>
      </w:r>
      <w:r>
        <w:rPr>
          <w:rFonts w:hint="eastAsia"/>
          <w:sz w:val="28"/>
          <w:szCs w:val="28"/>
        </w:rPr>
        <w:t xml:space="preserve">　　一、档案库房应有防盗、防火、防水、防潮、防虫、防鼠、防尘、防强光、防污染等设施。 </w:t>
      </w:r>
      <w:r>
        <w:rPr>
          <w:rFonts w:hint="eastAsia"/>
          <w:sz w:val="28"/>
          <w:szCs w:val="28"/>
        </w:rPr>
        <w:br w:type="textWrapping"/>
      </w:r>
      <w:r>
        <w:rPr>
          <w:rFonts w:hint="eastAsia"/>
          <w:sz w:val="28"/>
          <w:szCs w:val="28"/>
        </w:rPr>
        <w:t xml:space="preserve">　　二、库房标准温度为14-24℃，标准相对湿度为45-60%。 </w:t>
      </w:r>
      <w:r>
        <w:rPr>
          <w:rFonts w:hint="eastAsia"/>
          <w:sz w:val="28"/>
          <w:szCs w:val="28"/>
        </w:rPr>
        <w:br w:type="textWrapping"/>
      </w:r>
      <w:r>
        <w:rPr>
          <w:rFonts w:hint="eastAsia"/>
          <w:sz w:val="28"/>
          <w:szCs w:val="28"/>
        </w:rPr>
        <w:t xml:space="preserve">    </w:t>
      </w:r>
      <w:r>
        <w:rPr>
          <w:rFonts w:hint="eastAsia"/>
          <w:b/>
          <w:sz w:val="28"/>
          <w:szCs w:val="28"/>
        </w:rPr>
        <w:t xml:space="preserve">第二十六条 </w:t>
      </w:r>
      <w:r>
        <w:rPr>
          <w:rFonts w:hint="eastAsia"/>
          <w:sz w:val="28"/>
          <w:szCs w:val="28"/>
        </w:rPr>
        <w:t xml:space="preserve"> 案卷的存放与管理 </w:t>
      </w:r>
      <w:r>
        <w:rPr>
          <w:rFonts w:hint="eastAsia"/>
          <w:sz w:val="28"/>
          <w:szCs w:val="28"/>
        </w:rPr>
        <w:br w:type="textWrapping"/>
      </w:r>
      <w:r>
        <w:rPr>
          <w:rFonts w:hint="eastAsia"/>
          <w:sz w:val="28"/>
          <w:szCs w:val="28"/>
        </w:rPr>
        <w:t xml:space="preserve">　　一、案卷入库应严格手续，做到帐、卡、物相符。以全宗或件为单位，按不同门类、载体、依档号顺序排列。 </w:t>
      </w:r>
      <w:r>
        <w:rPr>
          <w:rFonts w:hint="eastAsia"/>
          <w:sz w:val="28"/>
          <w:szCs w:val="28"/>
        </w:rPr>
        <w:br w:type="textWrapping"/>
      </w:r>
      <w:r>
        <w:rPr>
          <w:rFonts w:hint="eastAsia"/>
          <w:sz w:val="28"/>
          <w:szCs w:val="28"/>
        </w:rPr>
        <w:t xml:space="preserve">　　二、库房档橱应顺序编号。 </w:t>
      </w:r>
      <w:r>
        <w:rPr>
          <w:rFonts w:hint="eastAsia"/>
          <w:sz w:val="28"/>
          <w:szCs w:val="28"/>
        </w:rPr>
        <w:br w:type="textWrapping"/>
      </w:r>
      <w:r>
        <w:rPr>
          <w:rFonts w:hint="eastAsia"/>
          <w:sz w:val="28"/>
          <w:szCs w:val="28"/>
        </w:rPr>
        <w:t>　　三、档案人员应认真</w:t>
      </w:r>
      <w:r>
        <w:rPr>
          <w:rFonts w:hint="eastAsia"/>
          <w:b w:val="0"/>
          <w:bCs w:val="0"/>
          <w:sz w:val="28"/>
          <w:szCs w:val="28"/>
        </w:rPr>
        <w:t>执行《齐鲁工业大学（山东省科学院）档案保管制度》，定期检查档案存放的情况，记录在案，</w:t>
      </w:r>
      <w:r>
        <w:rPr>
          <w:rFonts w:hint="eastAsia"/>
          <w:sz w:val="28"/>
          <w:szCs w:val="28"/>
        </w:rPr>
        <w:t xml:space="preserve">发现问题及时解决。对破损、退变的档案要及时修补复制。 </w:t>
      </w:r>
      <w:r>
        <w:rPr>
          <w:rFonts w:hint="eastAsia"/>
          <w:sz w:val="28"/>
          <w:szCs w:val="28"/>
        </w:rPr>
        <w:br w:type="textWrapping"/>
      </w:r>
      <w:r>
        <w:rPr>
          <w:rFonts w:hint="eastAsia"/>
          <w:sz w:val="28"/>
          <w:szCs w:val="28"/>
        </w:rPr>
        <w:t>　</w:t>
      </w:r>
      <w:r>
        <w:rPr>
          <w:rFonts w:hint="eastAsia"/>
          <w:b/>
          <w:sz w:val="28"/>
          <w:szCs w:val="28"/>
        </w:rPr>
        <w:t xml:space="preserve">　第二十七条 </w:t>
      </w:r>
      <w:r>
        <w:rPr>
          <w:rFonts w:hint="eastAsia"/>
          <w:sz w:val="28"/>
          <w:szCs w:val="28"/>
        </w:rPr>
        <w:t xml:space="preserve"> 档案的统计与分析 </w:t>
      </w:r>
      <w:r>
        <w:rPr>
          <w:rFonts w:hint="eastAsia"/>
          <w:sz w:val="28"/>
          <w:szCs w:val="28"/>
        </w:rPr>
        <w:br w:type="textWrapping"/>
      </w:r>
      <w:r>
        <w:rPr>
          <w:rFonts w:hint="eastAsia"/>
          <w:sz w:val="28"/>
          <w:szCs w:val="28"/>
        </w:rPr>
        <w:t>　　一、认真执</w:t>
      </w:r>
      <w:r>
        <w:rPr>
          <w:rFonts w:hint="eastAsia"/>
          <w:b w:val="0"/>
          <w:bCs w:val="0"/>
          <w:sz w:val="28"/>
          <w:szCs w:val="28"/>
        </w:rPr>
        <w:t xml:space="preserve">行《齐鲁工业大学档（山东省科学院）案统计制度》，做好档案统计，按上级的要求及时报送报表。 </w:t>
      </w:r>
      <w:r>
        <w:rPr>
          <w:rFonts w:hint="eastAsia"/>
          <w:b w:val="0"/>
          <w:bCs w:val="0"/>
          <w:sz w:val="28"/>
          <w:szCs w:val="28"/>
        </w:rPr>
        <w:br w:type="textWrapping"/>
      </w:r>
      <w:r>
        <w:rPr>
          <w:rFonts w:hint="eastAsia"/>
          <w:sz w:val="28"/>
          <w:szCs w:val="28"/>
        </w:rPr>
        <w:t xml:space="preserve">　　二、建立健全统计台帐，准确掌握档案的收进、移出、整理、利用、销毁等数据作好档案分析工作。 </w:t>
      </w:r>
    </w:p>
    <w:p>
      <w:pPr>
        <w:pStyle w:val="5"/>
        <w:spacing w:before="0" w:beforeAutospacing="0" w:after="0" w:afterAutospacing="0" w:line="360" w:lineRule="auto"/>
        <w:ind w:firstLine="2361" w:firstLineChars="840"/>
        <w:jc w:val="both"/>
        <w:rPr>
          <w:b/>
          <w:sz w:val="28"/>
          <w:szCs w:val="28"/>
        </w:rPr>
      </w:pPr>
      <w:r>
        <w:rPr>
          <w:rFonts w:hint="eastAsia"/>
          <w:b/>
          <w:sz w:val="28"/>
          <w:szCs w:val="28"/>
        </w:rPr>
        <w:t>第十四章  档案的编研和学术研究</w:t>
      </w:r>
    </w:p>
    <w:p>
      <w:pPr>
        <w:pStyle w:val="5"/>
        <w:spacing w:before="0" w:beforeAutospacing="0" w:after="0" w:afterAutospacing="0" w:line="360" w:lineRule="auto"/>
        <w:ind w:firstLine="562" w:firstLineChars="200"/>
        <w:jc w:val="both"/>
        <w:rPr>
          <w:sz w:val="28"/>
          <w:szCs w:val="28"/>
        </w:rPr>
      </w:pPr>
      <w:r>
        <w:rPr>
          <w:rFonts w:hint="eastAsia"/>
          <w:b/>
          <w:sz w:val="28"/>
          <w:szCs w:val="28"/>
        </w:rPr>
        <w:t xml:space="preserve">第二十八条 </w:t>
      </w:r>
      <w:r>
        <w:rPr>
          <w:rFonts w:hint="eastAsia"/>
          <w:sz w:val="28"/>
          <w:szCs w:val="28"/>
        </w:rPr>
        <w:t xml:space="preserve"> 档案馆应加强编研工作，对档案资料进行研究整理，编辑出版。参加学校（科学院）信息网络整体建设和校（院）内外编史修志，编写或配合有关部门编写重要参考资料。</w:t>
      </w:r>
    </w:p>
    <w:p>
      <w:pPr>
        <w:pStyle w:val="5"/>
        <w:spacing w:before="0" w:beforeAutospacing="0" w:after="0" w:afterAutospacing="0" w:line="360" w:lineRule="auto"/>
        <w:ind w:firstLine="560" w:firstLineChars="200"/>
        <w:jc w:val="both"/>
        <w:rPr>
          <w:sz w:val="28"/>
          <w:szCs w:val="28"/>
        </w:rPr>
      </w:pPr>
      <w:r>
        <w:rPr>
          <w:rFonts w:hint="eastAsia"/>
          <w:sz w:val="28"/>
          <w:szCs w:val="28"/>
        </w:rPr>
        <w:t>一、编研的重要参考资料包括：学校（科学院）沿革表；历任校（院）领导（含副职）职务名称及任免；学校（科学院）各种基础数据汇编；年鉴、学校（科学院）大事记（可与党办、校办合编）；重要档案史料汇编；重要专题档案汇编（如学生运动、规章制度、科研成果、重要教材、基建工程、大型设备等）；重要会议简介等等。</w:t>
      </w:r>
    </w:p>
    <w:p>
      <w:pPr>
        <w:pStyle w:val="5"/>
        <w:spacing w:before="0" w:beforeAutospacing="0" w:after="0" w:afterAutospacing="0" w:line="360" w:lineRule="auto"/>
        <w:ind w:firstLine="560" w:firstLineChars="200"/>
        <w:jc w:val="both"/>
        <w:rPr>
          <w:sz w:val="28"/>
          <w:szCs w:val="28"/>
        </w:rPr>
      </w:pPr>
      <w:r>
        <w:rPr>
          <w:rFonts w:hint="eastAsia"/>
          <w:sz w:val="28"/>
          <w:szCs w:val="28"/>
        </w:rPr>
        <w:t>二、档案馆对编纂的各种汇编要注意把关，保证质量。必要时应报有关部门或分院领导审查。</w:t>
      </w:r>
    </w:p>
    <w:p>
      <w:pPr>
        <w:pStyle w:val="5"/>
        <w:spacing w:before="0" w:beforeAutospacing="0" w:after="0" w:afterAutospacing="0" w:line="360" w:lineRule="auto"/>
        <w:ind w:firstLine="562" w:firstLineChars="200"/>
        <w:jc w:val="both"/>
        <w:rPr>
          <w:sz w:val="28"/>
          <w:szCs w:val="28"/>
        </w:rPr>
      </w:pPr>
      <w:r>
        <w:rPr>
          <w:rFonts w:hint="eastAsia"/>
          <w:b/>
          <w:sz w:val="28"/>
          <w:szCs w:val="28"/>
        </w:rPr>
        <w:t>第二十九条</w:t>
      </w:r>
      <w:r>
        <w:rPr>
          <w:rFonts w:hint="eastAsia"/>
          <w:sz w:val="28"/>
          <w:szCs w:val="28"/>
        </w:rPr>
        <w:t xml:space="preserve">  档案馆要加强与图书馆、博物馆等的联系，根据学校（科学院）和社会需要，经校（院）长批准，在适当时候通过展览和新闻媒介公布一定数量的档案资料。</w:t>
      </w:r>
    </w:p>
    <w:p>
      <w:pPr>
        <w:pStyle w:val="5"/>
        <w:spacing w:before="0" w:beforeAutospacing="0" w:after="0" w:afterAutospacing="0" w:line="360" w:lineRule="auto"/>
        <w:ind w:firstLine="560" w:firstLineChars="200"/>
        <w:jc w:val="both"/>
        <w:rPr>
          <w:sz w:val="28"/>
          <w:szCs w:val="28"/>
        </w:rPr>
      </w:pPr>
      <w:r>
        <w:rPr>
          <w:rFonts w:hint="eastAsia"/>
          <w:sz w:val="28"/>
          <w:szCs w:val="28"/>
        </w:rPr>
        <w:t xml:space="preserve"> </w:t>
      </w:r>
      <w:r>
        <w:rPr>
          <w:rFonts w:hint="eastAsia"/>
          <w:b/>
          <w:sz w:val="28"/>
          <w:szCs w:val="28"/>
        </w:rPr>
        <w:t>第三十条</w:t>
      </w:r>
      <w:r>
        <w:rPr>
          <w:rFonts w:hint="eastAsia"/>
          <w:sz w:val="28"/>
          <w:szCs w:val="28"/>
        </w:rPr>
        <w:t xml:space="preserve">  档案馆应认真组织本单位学术理论研究，参加本系统、本地区的档案协会（学会、研究会）活动，并起重要作用。</w:t>
      </w:r>
    </w:p>
    <w:p>
      <w:pPr>
        <w:pStyle w:val="5"/>
        <w:spacing w:before="0" w:beforeAutospacing="0" w:after="0" w:afterAutospacing="0" w:line="360" w:lineRule="auto"/>
        <w:ind w:firstLine="2502" w:firstLineChars="890"/>
        <w:jc w:val="both"/>
        <w:rPr>
          <w:b/>
          <w:sz w:val="28"/>
          <w:szCs w:val="28"/>
        </w:rPr>
      </w:pPr>
      <w:r>
        <w:rPr>
          <w:rFonts w:hint="eastAsia"/>
          <w:b/>
          <w:sz w:val="28"/>
          <w:szCs w:val="28"/>
        </w:rPr>
        <w:t>第十五章  档案的计算机管理</w:t>
      </w:r>
    </w:p>
    <w:p>
      <w:pPr>
        <w:pStyle w:val="5"/>
        <w:spacing w:before="0" w:beforeAutospacing="0" w:after="0" w:afterAutospacing="0" w:line="360" w:lineRule="auto"/>
        <w:ind w:firstLine="562" w:firstLineChars="200"/>
        <w:jc w:val="both"/>
        <w:rPr>
          <w:sz w:val="28"/>
          <w:szCs w:val="28"/>
        </w:rPr>
      </w:pPr>
      <w:r>
        <w:rPr>
          <w:rFonts w:hint="eastAsia"/>
          <w:b/>
          <w:sz w:val="28"/>
          <w:szCs w:val="28"/>
        </w:rPr>
        <w:t>第三十一条</w:t>
      </w:r>
      <w:r>
        <w:rPr>
          <w:rFonts w:hint="eastAsia"/>
          <w:sz w:val="28"/>
          <w:szCs w:val="28"/>
        </w:rPr>
        <w:t xml:space="preserve">  档案部门应纳入学校（科学院）自动化信息管理网络，积极开发和利用先进的、实用的、与本规范配套的计算机档案管理系统，提高开发利用档案信息资源的能力。</w:t>
      </w:r>
    </w:p>
    <w:p>
      <w:pPr>
        <w:pStyle w:val="5"/>
        <w:spacing w:before="0" w:beforeAutospacing="0" w:after="0" w:afterAutospacing="0" w:line="360" w:lineRule="auto"/>
        <w:ind w:firstLine="422" w:firstLineChars="150"/>
        <w:jc w:val="both"/>
        <w:rPr>
          <w:sz w:val="28"/>
          <w:szCs w:val="28"/>
        </w:rPr>
      </w:pPr>
      <w:r>
        <w:rPr>
          <w:rFonts w:hint="eastAsia"/>
          <w:b/>
          <w:sz w:val="28"/>
          <w:szCs w:val="28"/>
        </w:rPr>
        <w:t xml:space="preserve"> 第三十二条</w:t>
      </w:r>
      <w:r>
        <w:rPr>
          <w:rFonts w:hint="eastAsia"/>
          <w:sz w:val="28"/>
          <w:szCs w:val="28"/>
        </w:rPr>
        <w:t xml:space="preserve">  计算机档案管理系统应用软件的配置环境、机种选型要和本单位自动化信息管理网络相一致，尽可能选用容量大、档次高的计算机，以保证档案科学管理的需要和高校教育管理信息系统联网要求。</w:t>
      </w:r>
    </w:p>
    <w:p>
      <w:pPr>
        <w:pStyle w:val="5"/>
        <w:spacing w:before="0" w:beforeAutospacing="0" w:after="0" w:afterAutospacing="0" w:line="360" w:lineRule="auto"/>
        <w:ind w:firstLine="1954" w:firstLineChars="695"/>
        <w:jc w:val="both"/>
        <w:rPr>
          <w:b/>
          <w:sz w:val="28"/>
          <w:szCs w:val="28"/>
        </w:rPr>
      </w:pPr>
      <w:r>
        <w:rPr>
          <w:rFonts w:hint="eastAsia"/>
          <w:b/>
          <w:sz w:val="28"/>
          <w:szCs w:val="28"/>
        </w:rPr>
        <w:t>第十六章  单位、部门立卷的基本要求</w:t>
      </w:r>
    </w:p>
    <w:p>
      <w:pPr>
        <w:pStyle w:val="5"/>
        <w:spacing w:before="0" w:beforeAutospacing="0" w:after="0" w:afterAutospacing="0" w:line="360" w:lineRule="auto"/>
        <w:ind w:firstLine="560" w:firstLineChars="200"/>
        <w:jc w:val="both"/>
        <w:rPr>
          <w:sz w:val="28"/>
          <w:szCs w:val="28"/>
        </w:rPr>
      </w:pPr>
      <w:r>
        <w:rPr>
          <w:rFonts w:hint="eastAsia"/>
          <w:sz w:val="28"/>
          <w:szCs w:val="28"/>
        </w:rPr>
        <w:t>文件材料形成部门、课题组立卷归档（简称部门立卷）是学校（科学院）档案工作的基本制度。为进一步提高我校（院）档案案卷质量，根据</w:t>
      </w:r>
      <w:r>
        <w:rPr>
          <w:rFonts w:hint="eastAsia"/>
          <w:b w:val="0"/>
          <w:bCs/>
          <w:sz w:val="28"/>
          <w:szCs w:val="28"/>
        </w:rPr>
        <w:t>《高等学校档案工作规范》，</w:t>
      </w:r>
      <w:r>
        <w:rPr>
          <w:rFonts w:hint="eastAsia"/>
          <w:sz w:val="28"/>
          <w:szCs w:val="28"/>
        </w:rPr>
        <w:t xml:space="preserve">对部门立卷提出以下要求： </w:t>
      </w:r>
      <w:r>
        <w:rPr>
          <w:rFonts w:hint="eastAsia"/>
          <w:sz w:val="28"/>
          <w:szCs w:val="28"/>
        </w:rPr>
        <w:br w:type="textWrapping"/>
      </w:r>
      <w:r>
        <w:rPr>
          <w:rFonts w:hint="eastAsia"/>
          <w:sz w:val="28"/>
          <w:szCs w:val="28"/>
        </w:rPr>
        <w:t xml:space="preserve">  </w:t>
      </w:r>
      <w:r>
        <w:rPr>
          <w:rFonts w:hint="eastAsia"/>
          <w:b/>
          <w:sz w:val="28"/>
          <w:szCs w:val="28"/>
        </w:rPr>
        <w:t xml:space="preserve">  一、基本原则 </w:t>
      </w:r>
      <w:r>
        <w:rPr>
          <w:rFonts w:hint="eastAsia"/>
          <w:sz w:val="28"/>
          <w:szCs w:val="28"/>
        </w:rPr>
        <w:br w:type="textWrapping"/>
      </w:r>
      <w:r>
        <w:rPr>
          <w:rFonts w:hint="eastAsia"/>
          <w:sz w:val="28"/>
          <w:szCs w:val="28"/>
        </w:rPr>
        <w:t xml:space="preserve">   （一）学校（科学院）档案是指在教学、科研、党政管理和其他各项活动中直接形成的具有保存价值的文字、图表、声像等不同载体的固化信息资料。 </w:t>
      </w:r>
      <w:r>
        <w:rPr>
          <w:rFonts w:hint="eastAsia"/>
          <w:sz w:val="28"/>
          <w:szCs w:val="28"/>
        </w:rPr>
        <w:br w:type="textWrapping"/>
      </w:r>
      <w:r>
        <w:rPr>
          <w:rFonts w:hint="eastAsia"/>
          <w:sz w:val="28"/>
          <w:szCs w:val="28"/>
        </w:rPr>
        <w:t xml:space="preserve">   （二）坚持平时立卷制度。档案工作人员应熟练掌握本部门文件材料的归档范围，负责本部门文件材料的收集、积累和保管，做到文件材料齐全、完整、准确、系统；并根据本部门不同种类文件材料的形成特征，制定案卷类目，合理分类存放，既便于查阅利用，又随时为做好立卷打好基础。 </w:t>
      </w:r>
      <w:r>
        <w:rPr>
          <w:rFonts w:hint="eastAsia"/>
          <w:sz w:val="28"/>
          <w:szCs w:val="28"/>
        </w:rPr>
        <w:br w:type="textWrapping"/>
      </w:r>
      <w:r>
        <w:rPr>
          <w:rFonts w:hint="eastAsia"/>
          <w:sz w:val="28"/>
          <w:szCs w:val="28"/>
        </w:rPr>
        <w:t xml:space="preserve">   （三）文件材料的保存价值、保管期限及密级的判定，一般遵循下列原则： </w:t>
      </w:r>
      <w:r>
        <w:rPr>
          <w:rFonts w:hint="eastAsia"/>
          <w:sz w:val="28"/>
          <w:szCs w:val="28"/>
        </w:rPr>
        <w:br w:type="textWrapping"/>
      </w:r>
      <w:r>
        <w:rPr>
          <w:rFonts w:hint="eastAsia"/>
          <w:sz w:val="28"/>
          <w:szCs w:val="28"/>
        </w:rPr>
        <w:t xml:space="preserve">    </w:t>
      </w:r>
      <w:r>
        <w:rPr>
          <w:sz w:val="28"/>
          <w:szCs w:val="28"/>
        </w:rPr>
        <w:t>1、</w:t>
      </w:r>
      <w:r>
        <w:rPr>
          <w:rFonts w:hint="eastAsia"/>
          <w:sz w:val="28"/>
          <w:szCs w:val="28"/>
        </w:rPr>
        <w:t xml:space="preserve">凡反映学校（科学院）主要职能活动和基本历史面貌，对学校、国家建设、历史研究有长远利用价值的，列为永久保管。 </w:t>
      </w:r>
      <w:r>
        <w:rPr>
          <w:rFonts w:hint="eastAsia"/>
          <w:sz w:val="28"/>
          <w:szCs w:val="28"/>
        </w:rPr>
        <w:br w:type="textWrapping"/>
      </w:r>
      <w:r>
        <w:rPr>
          <w:rFonts w:hint="eastAsia"/>
          <w:sz w:val="28"/>
          <w:szCs w:val="28"/>
        </w:rPr>
        <w:t xml:space="preserve">   </w:t>
      </w:r>
      <w:r>
        <w:rPr>
          <w:sz w:val="28"/>
          <w:szCs w:val="28"/>
        </w:rPr>
        <w:t xml:space="preserve"> 2、</w:t>
      </w:r>
      <w:r>
        <w:rPr>
          <w:rFonts w:hint="eastAsia"/>
          <w:sz w:val="28"/>
          <w:szCs w:val="28"/>
        </w:rPr>
        <w:t xml:space="preserve">凡反映学校（科学院）一般工作活动，在长期内对学校有查考利用价值的，列为长期保管。 </w:t>
      </w:r>
      <w:r>
        <w:rPr>
          <w:rFonts w:hint="eastAsia"/>
          <w:sz w:val="28"/>
          <w:szCs w:val="28"/>
        </w:rPr>
        <w:br w:type="textWrapping"/>
      </w:r>
      <w:r>
        <w:rPr>
          <w:rFonts w:hint="eastAsia"/>
          <w:sz w:val="28"/>
          <w:szCs w:val="28"/>
        </w:rPr>
        <w:t xml:space="preserve">   </w:t>
      </w:r>
      <w:r>
        <w:rPr>
          <w:sz w:val="28"/>
          <w:szCs w:val="28"/>
        </w:rPr>
        <w:t xml:space="preserve"> 3、</w:t>
      </w:r>
      <w:r>
        <w:rPr>
          <w:rFonts w:hint="eastAsia"/>
          <w:sz w:val="28"/>
          <w:szCs w:val="28"/>
        </w:rPr>
        <w:t xml:space="preserve">凡在短期内对学校（科学院）工作有查考价值的，列为短期保管。 </w:t>
      </w:r>
      <w:r>
        <w:rPr>
          <w:rFonts w:hint="eastAsia"/>
          <w:sz w:val="28"/>
          <w:szCs w:val="28"/>
        </w:rPr>
        <w:br w:type="textWrapping"/>
      </w:r>
      <w:r>
        <w:rPr>
          <w:rFonts w:hint="eastAsia"/>
          <w:sz w:val="28"/>
          <w:szCs w:val="28"/>
        </w:rPr>
        <w:t xml:space="preserve">    </w:t>
      </w:r>
      <w:r>
        <w:rPr>
          <w:sz w:val="28"/>
          <w:szCs w:val="28"/>
        </w:rPr>
        <w:t>4、</w:t>
      </w:r>
      <w:r>
        <w:rPr>
          <w:rFonts w:hint="eastAsia"/>
          <w:sz w:val="28"/>
          <w:szCs w:val="28"/>
        </w:rPr>
        <w:t xml:space="preserve">凡是上级领导机关所发的文件，按照原文件所定的密级执行；凡属本校（院）形成的文件材料的密级，按照国家、省和我校（院）的有关规定执行。 </w:t>
      </w:r>
    </w:p>
    <w:p>
      <w:pPr>
        <w:pStyle w:val="5"/>
        <w:spacing w:before="0" w:beforeAutospacing="0" w:after="0" w:afterAutospacing="0" w:line="360" w:lineRule="auto"/>
        <w:ind w:firstLine="420" w:firstLineChars="150"/>
        <w:jc w:val="both"/>
        <w:rPr>
          <w:b/>
          <w:sz w:val="28"/>
          <w:szCs w:val="28"/>
        </w:rPr>
      </w:pPr>
      <w:r>
        <w:rPr>
          <w:rFonts w:hint="eastAsia"/>
          <w:sz w:val="28"/>
          <w:szCs w:val="28"/>
        </w:rPr>
        <w:t>（四）根据2000年国家档案局批准发布的中华人民共和国档案行业标</w:t>
      </w:r>
      <w:r>
        <w:rPr>
          <w:rFonts w:hint="eastAsia"/>
          <w:b w:val="0"/>
          <w:bCs w:val="0"/>
          <w:sz w:val="28"/>
          <w:szCs w:val="28"/>
        </w:rPr>
        <w:t>准《归档文件整理规则》（DA/T22——2015），对归档</w:t>
      </w:r>
      <w:r>
        <w:rPr>
          <w:rFonts w:hint="eastAsia"/>
          <w:sz w:val="28"/>
          <w:szCs w:val="28"/>
        </w:rPr>
        <w:t>文件整理作出新规定。为适应档案管理现代化的需要，可以采用不同于传统立卷方法的“文件级”整理方法。</w:t>
      </w:r>
      <w:r>
        <w:rPr>
          <w:rFonts w:hint="eastAsia"/>
          <w:sz w:val="28"/>
          <w:szCs w:val="28"/>
        </w:rPr>
        <w:br w:type="textWrapping"/>
      </w:r>
      <w:r>
        <w:rPr>
          <w:rFonts w:hint="eastAsia"/>
          <w:sz w:val="28"/>
          <w:szCs w:val="28"/>
        </w:rPr>
        <w:t xml:space="preserve">  </w:t>
      </w:r>
      <w:r>
        <w:rPr>
          <w:rFonts w:hint="eastAsia"/>
          <w:b/>
          <w:sz w:val="28"/>
          <w:szCs w:val="28"/>
        </w:rPr>
        <w:t xml:space="preserve">  二、基本内容</w:t>
      </w:r>
    </w:p>
    <w:p>
      <w:pPr>
        <w:pStyle w:val="5"/>
        <w:spacing w:before="0" w:beforeAutospacing="0" w:after="0" w:afterAutospacing="0" w:line="360" w:lineRule="auto"/>
        <w:ind w:firstLine="560" w:firstLineChars="200"/>
        <w:jc w:val="both"/>
        <w:rPr>
          <w:sz w:val="28"/>
          <w:szCs w:val="28"/>
        </w:rPr>
      </w:pPr>
      <w:r>
        <w:rPr>
          <w:rFonts w:hint="eastAsia"/>
          <w:sz w:val="28"/>
          <w:szCs w:val="28"/>
        </w:rPr>
        <w:t>各部门、单位立卷包括党政文书和专业两类。如科研处应有党政文书和科技档案两类，国资处应有党政文书和设备档案两类等。</w:t>
      </w:r>
    </w:p>
    <w:p>
      <w:pPr>
        <w:pStyle w:val="5"/>
        <w:spacing w:before="0" w:beforeAutospacing="0" w:after="0" w:afterAutospacing="0" w:line="360" w:lineRule="auto"/>
        <w:ind w:firstLine="560" w:firstLineChars="200"/>
        <w:jc w:val="both"/>
        <w:rPr>
          <w:sz w:val="28"/>
          <w:szCs w:val="28"/>
        </w:rPr>
      </w:pPr>
      <w:r>
        <w:rPr>
          <w:sz w:val="28"/>
          <w:szCs w:val="28"/>
        </w:rPr>
        <w:t>1、</w:t>
      </w:r>
      <w:r>
        <w:rPr>
          <w:rFonts w:hint="eastAsia"/>
          <w:sz w:val="28"/>
          <w:szCs w:val="28"/>
        </w:rPr>
        <w:t>党政文书档案</w:t>
      </w:r>
    </w:p>
    <w:p>
      <w:pPr>
        <w:pStyle w:val="5"/>
        <w:spacing w:before="0" w:beforeAutospacing="0" w:after="0" w:afterAutospacing="0" w:line="360" w:lineRule="auto"/>
        <w:ind w:firstLine="560" w:firstLineChars="200"/>
        <w:jc w:val="both"/>
        <w:rPr>
          <w:sz w:val="28"/>
          <w:szCs w:val="28"/>
        </w:rPr>
      </w:pPr>
      <w:r>
        <w:rPr>
          <w:rFonts w:hint="eastAsia"/>
          <w:sz w:val="28"/>
          <w:szCs w:val="28"/>
        </w:rPr>
        <w:t>部门（单位）的文书档案需由学校（科学院）档案馆保管的主要有：部门（单位）的年度工作总结和计划， 有关职能部门的会议记录，年度大事记（含机构设置，人员构成，学生基本信息、先优教师、学生名单等）；部门（单位）保管的主要有：部门（单位）党、教学部门党政领导会议记录，重要讲话，下属科室的年度工作总结和计划，年度大事记，教学有关资料等。</w:t>
      </w:r>
    </w:p>
    <w:p>
      <w:pPr>
        <w:pStyle w:val="5"/>
        <w:spacing w:before="0" w:beforeAutospacing="0" w:after="0" w:afterAutospacing="0" w:line="360" w:lineRule="auto"/>
        <w:ind w:firstLine="560" w:firstLineChars="200"/>
        <w:jc w:val="both"/>
        <w:rPr>
          <w:sz w:val="28"/>
          <w:szCs w:val="28"/>
        </w:rPr>
      </w:pPr>
      <w:r>
        <w:rPr>
          <w:sz w:val="28"/>
          <w:szCs w:val="28"/>
        </w:rPr>
        <w:t>2、</w:t>
      </w:r>
      <w:r>
        <w:rPr>
          <w:rFonts w:hint="eastAsia"/>
          <w:sz w:val="28"/>
          <w:szCs w:val="28"/>
        </w:rPr>
        <w:t>专业档案</w:t>
      </w:r>
    </w:p>
    <w:p>
      <w:pPr>
        <w:pStyle w:val="5"/>
        <w:spacing w:before="0" w:beforeAutospacing="0" w:after="0" w:afterAutospacing="0" w:line="360" w:lineRule="auto"/>
        <w:ind w:firstLine="560" w:firstLineChars="200"/>
        <w:jc w:val="both"/>
        <w:rPr>
          <w:sz w:val="28"/>
          <w:szCs w:val="28"/>
        </w:rPr>
      </w:pPr>
      <w:r>
        <w:rPr>
          <w:rFonts w:hint="eastAsia"/>
          <w:sz w:val="28"/>
          <w:szCs w:val="28"/>
        </w:rPr>
        <w:t>按照国家教育部的有关规定，学校（科学院）专业档案主要有教学、科研、基建、国有资产、财会等，其主要内容见规范中相应部分。</w:t>
      </w:r>
    </w:p>
    <w:p>
      <w:pPr>
        <w:pStyle w:val="5"/>
        <w:spacing w:before="0" w:beforeAutospacing="0" w:after="0" w:afterAutospacing="0" w:line="360" w:lineRule="auto"/>
        <w:ind w:firstLine="562" w:firstLineChars="200"/>
        <w:jc w:val="both"/>
        <w:rPr>
          <w:b/>
          <w:sz w:val="28"/>
          <w:szCs w:val="28"/>
        </w:rPr>
      </w:pPr>
      <w:r>
        <w:rPr>
          <w:rFonts w:hint="eastAsia"/>
          <w:b/>
          <w:sz w:val="28"/>
          <w:szCs w:val="28"/>
        </w:rPr>
        <w:t xml:space="preserve">三、立卷程序 </w:t>
      </w:r>
    </w:p>
    <w:p>
      <w:pPr>
        <w:pStyle w:val="5"/>
        <w:spacing w:before="0" w:beforeAutospacing="0" w:after="0" w:afterAutospacing="0" w:line="360" w:lineRule="auto"/>
        <w:ind w:left="559" w:leftChars="266" w:firstLine="0" w:firstLineChars="0"/>
        <w:jc w:val="both"/>
        <w:rPr>
          <w:sz w:val="28"/>
          <w:szCs w:val="28"/>
        </w:rPr>
      </w:pPr>
      <w:r>
        <w:rPr>
          <w:rFonts w:hint="eastAsia"/>
          <w:sz w:val="28"/>
          <w:szCs w:val="28"/>
        </w:rPr>
        <w:t xml:space="preserve">(一)立卷分类 </w:t>
      </w:r>
      <w:r>
        <w:rPr>
          <w:rFonts w:hint="eastAsia"/>
          <w:sz w:val="28"/>
          <w:szCs w:val="28"/>
        </w:rPr>
        <w:br w:type="textWrapping"/>
      </w:r>
      <w:r>
        <w:rPr>
          <w:sz w:val="28"/>
          <w:szCs w:val="28"/>
        </w:rPr>
        <w:t>1、</w:t>
      </w:r>
      <w:r>
        <w:rPr>
          <w:rFonts w:hint="eastAsia"/>
          <w:sz w:val="28"/>
          <w:szCs w:val="28"/>
        </w:rPr>
        <w:t>分年度</w:t>
      </w:r>
    </w:p>
    <w:p>
      <w:pPr>
        <w:pStyle w:val="5"/>
        <w:spacing w:before="0" w:beforeAutospacing="0" w:after="0" w:afterAutospacing="0" w:line="360" w:lineRule="auto"/>
        <w:ind w:left="691" w:leftChars="324" w:hanging="11" w:hangingChars="4"/>
        <w:jc w:val="both"/>
        <w:rPr>
          <w:sz w:val="28"/>
          <w:szCs w:val="28"/>
        </w:rPr>
      </w:pPr>
      <w:r>
        <w:rPr>
          <w:rFonts w:hint="eastAsia"/>
          <w:sz w:val="28"/>
          <w:szCs w:val="28"/>
        </w:rPr>
        <w:t xml:space="preserve">一般文件归入文件形成年度； </w:t>
      </w:r>
      <w:r>
        <w:rPr>
          <w:rFonts w:hint="eastAsia"/>
          <w:sz w:val="28"/>
          <w:szCs w:val="28"/>
        </w:rPr>
        <w:br w:type="textWrapping"/>
      </w:r>
      <w:r>
        <w:rPr>
          <w:rFonts w:hint="eastAsia"/>
          <w:sz w:val="28"/>
          <w:szCs w:val="28"/>
        </w:rPr>
        <w:t xml:space="preserve">跨年度的批复，归入批复年度； </w:t>
      </w:r>
      <w:r>
        <w:rPr>
          <w:rFonts w:hint="eastAsia"/>
          <w:sz w:val="28"/>
          <w:szCs w:val="28"/>
        </w:rPr>
        <w:br w:type="textWrapping"/>
      </w:r>
      <w:r>
        <w:rPr>
          <w:rFonts w:hint="eastAsia"/>
          <w:sz w:val="28"/>
          <w:szCs w:val="28"/>
        </w:rPr>
        <w:t xml:space="preserve">跨年度的规划、计划，一般归入内容针对的第一个年度； </w:t>
      </w:r>
      <w:r>
        <w:rPr>
          <w:rFonts w:hint="eastAsia"/>
          <w:sz w:val="28"/>
          <w:szCs w:val="28"/>
        </w:rPr>
        <w:br w:type="textWrapping"/>
      </w:r>
      <w:r>
        <w:rPr>
          <w:rFonts w:hint="eastAsia"/>
          <w:sz w:val="28"/>
          <w:szCs w:val="28"/>
        </w:rPr>
        <w:t xml:space="preserve">跨年度的总结、报告，归入文件内容针对的最后一个年度； </w:t>
      </w:r>
      <w:r>
        <w:rPr>
          <w:rFonts w:hint="eastAsia"/>
          <w:sz w:val="28"/>
          <w:szCs w:val="28"/>
        </w:rPr>
        <w:br w:type="textWrapping"/>
      </w:r>
      <w:r>
        <w:rPr>
          <w:rFonts w:hint="eastAsia"/>
          <w:sz w:val="28"/>
          <w:szCs w:val="28"/>
        </w:rPr>
        <w:t xml:space="preserve">跨年度的会议文件，一般可归入会议开幕的年度； </w:t>
      </w:r>
      <w:r>
        <w:rPr>
          <w:rFonts w:hint="eastAsia"/>
          <w:sz w:val="28"/>
          <w:szCs w:val="28"/>
        </w:rPr>
        <w:br w:type="textWrapping"/>
      </w:r>
      <w:r>
        <w:rPr>
          <w:rFonts w:hint="eastAsia"/>
          <w:sz w:val="28"/>
          <w:szCs w:val="28"/>
        </w:rPr>
        <w:t xml:space="preserve">跨年度的非诉讼案件材料，应归入结案年度； </w:t>
      </w:r>
      <w:r>
        <w:rPr>
          <w:rFonts w:hint="eastAsia"/>
          <w:sz w:val="28"/>
          <w:szCs w:val="28"/>
        </w:rPr>
        <w:br w:type="textWrapping"/>
      </w:r>
      <w:r>
        <w:rPr>
          <w:rFonts w:hint="eastAsia"/>
          <w:sz w:val="28"/>
          <w:szCs w:val="28"/>
        </w:rPr>
        <w:t xml:space="preserve">法规性文件归入公布或批准的年度； </w:t>
      </w:r>
      <w:r>
        <w:rPr>
          <w:rFonts w:hint="eastAsia"/>
          <w:sz w:val="28"/>
          <w:szCs w:val="28"/>
        </w:rPr>
        <w:br w:type="textWrapping"/>
      </w:r>
      <w:r>
        <w:rPr>
          <w:rFonts w:hint="eastAsia"/>
          <w:sz w:val="28"/>
          <w:szCs w:val="28"/>
        </w:rPr>
        <w:t xml:space="preserve">按学年处理的文件归入专门年度。 </w:t>
      </w:r>
      <w:r>
        <w:rPr>
          <w:rFonts w:hint="eastAsia"/>
          <w:sz w:val="28"/>
          <w:szCs w:val="28"/>
        </w:rPr>
        <w:br w:type="textWrapping"/>
      </w:r>
      <w:r>
        <w:rPr>
          <w:rFonts w:hint="eastAsia"/>
          <w:sz w:val="28"/>
          <w:szCs w:val="28"/>
          <w:lang w:val="en-US" w:eastAsia="zh-CN"/>
        </w:rPr>
        <w:t xml:space="preserve">  </w:t>
      </w:r>
      <w:r>
        <w:rPr>
          <w:sz w:val="28"/>
          <w:szCs w:val="28"/>
        </w:rPr>
        <w:t>2、</w:t>
      </w:r>
      <w:r>
        <w:rPr>
          <w:rFonts w:hint="eastAsia"/>
          <w:sz w:val="28"/>
          <w:szCs w:val="28"/>
        </w:rPr>
        <w:t xml:space="preserve">分问题 </w:t>
      </w:r>
      <w:r>
        <w:rPr>
          <w:rFonts w:hint="eastAsia"/>
          <w:sz w:val="28"/>
          <w:szCs w:val="28"/>
        </w:rPr>
        <w:br w:type="textWrapping"/>
      </w:r>
      <w:r>
        <w:rPr>
          <w:rFonts w:hint="eastAsia"/>
          <w:sz w:val="28"/>
          <w:szCs w:val="28"/>
        </w:rPr>
        <w:t xml:space="preserve">将文件材料按其内容所反映的问题、事物分开。 </w:t>
      </w:r>
      <w:r>
        <w:rPr>
          <w:rFonts w:hint="eastAsia"/>
          <w:sz w:val="28"/>
          <w:szCs w:val="28"/>
        </w:rPr>
        <w:br w:type="textWrapping"/>
      </w:r>
      <w:r>
        <w:rPr>
          <w:rFonts w:hint="eastAsia"/>
          <w:sz w:val="28"/>
          <w:szCs w:val="28"/>
          <w:lang w:val="en-US" w:eastAsia="zh-CN"/>
        </w:rPr>
        <w:t xml:space="preserve">  </w:t>
      </w:r>
      <w:r>
        <w:rPr>
          <w:sz w:val="28"/>
          <w:szCs w:val="28"/>
        </w:rPr>
        <w:t>3、</w:t>
      </w:r>
      <w:r>
        <w:rPr>
          <w:rFonts w:hint="eastAsia"/>
          <w:sz w:val="28"/>
          <w:szCs w:val="28"/>
        </w:rPr>
        <w:t xml:space="preserve">分期限 </w:t>
      </w:r>
      <w:r>
        <w:rPr>
          <w:rFonts w:hint="eastAsia"/>
          <w:sz w:val="28"/>
          <w:szCs w:val="28"/>
        </w:rPr>
        <w:br w:type="textWrapping"/>
      </w:r>
      <w:r>
        <w:rPr>
          <w:rFonts w:hint="eastAsia"/>
          <w:sz w:val="28"/>
          <w:szCs w:val="28"/>
        </w:rPr>
        <w:t xml:space="preserve">将文件材料按规定的不同保管期限分开。 </w:t>
      </w:r>
      <w:r>
        <w:rPr>
          <w:rFonts w:hint="eastAsia"/>
          <w:sz w:val="28"/>
          <w:szCs w:val="28"/>
        </w:rPr>
        <w:br w:type="textWrapping"/>
      </w:r>
      <w:r>
        <w:rPr>
          <w:rFonts w:hint="eastAsia"/>
          <w:sz w:val="28"/>
          <w:szCs w:val="28"/>
          <w:lang w:val="en-US" w:eastAsia="zh-CN"/>
        </w:rPr>
        <w:t xml:space="preserve">  </w:t>
      </w:r>
      <w:r>
        <w:rPr>
          <w:rFonts w:hint="eastAsia"/>
          <w:sz w:val="28"/>
          <w:szCs w:val="28"/>
        </w:rPr>
        <w:t xml:space="preserve">(二) 案卷组合排序 </w:t>
      </w:r>
      <w:r>
        <w:rPr>
          <w:rFonts w:hint="eastAsia"/>
          <w:sz w:val="28"/>
          <w:szCs w:val="28"/>
        </w:rPr>
        <w:br w:type="textWrapping"/>
      </w:r>
      <w:r>
        <w:rPr>
          <w:rFonts w:hint="eastAsia"/>
          <w:sz w:val="28"/>
          <w:szCs w:val="28"/>
          <w:lang w:val="en-US" w:eastAsia="zh-CN"/>
        </w:rPr>
        <w:t xml:space="preserve">  </w:t>
      </w:r>
      <w:r>
        <w:rPr>
          <w:sz w:val="28"/>
          <w:szCs w:val="28"/>
        </w:rPr>
        <w:t>1、</w:t>
      </w:r>
      <w:r>
        <w:rPr>
          <w:rFonts w:hint="eastAsia"/>
          <w:sz w:val="28"/>
          <w:szCs w:val="28"/>
        </w:rPr>
        <w:t xml:space="preserve">组合形式 </w:t>
      </w:r>
      <w:r>
        <w:rPr>
          <w:rFonts w:hint="eastAsia"/>
          <w:sz w:val="28"/>
          <w:szCs w:val="28"/>
        </w:rPr>
        <w:br w:type="textWrapping"/>
      </w:r>
      <w:r>
        <w:rPr>
          <w:rFonts w:hint="eastAsia"/>
          <w:sz w:val="28"/>
          <w:szCs w:val="28"/>
        </w:rPr>
        <w:t xml:space="preserve">会议文件，按会议届次组合，可一会一卷、数卷，或数会一卷； </w:t>
      </w:r>
      <w:r>
        <w:rPr>
          <w:rFonts w:hint="eastAsia"/>
          <w:sz w:val="28"/>
          <w:szCs w:val="28"/>
        </w:rPr>
        <w:br w:type="textWrapping"/>
      </w:r>
      <w:r>
        <w:rPr>
          <w:rFonts w:hint="eastAsia"/>
          <w:sz w:val="28"/>
          <w:szCs w:val="28"/>
        </w:rPr>
        <w:t xml:space="preserve">非诉讼案件材料，按问题或人头组合，可一案一卷或一案数卷； </w:t>
      </w:r>
      <w:r>
        <w:rPr>
          <w:rFonts w:hint="eastAsia"/>
          <w:sz w:val="28"/>
          <w:szCs w:val="28"/>
        </w:rPr>
        <w:br w:type="textWrapping"/>
      </w:r>
      <w:r>
        <w:rPr>
          <w:rFonts w:hint="eastAsia"/>
          <w:sz w:val="28"/>
          <w:szCs w:val="28"/>
        </w:rPr>
        <w:t xml:space="preserve">人民来信材料，可按信件的作者，信件处理形式或信件所反映的问题组合； </w:t>
      </w:r>
      <w:r>
        <w:rPr>
          <w:rFonts w:hint="eastAsia"/>
          <w:sz w:val="28"/>
          <w:szCs w:val="28"/>
        </w:rPr>
        <w:br w:type="textWrapping"/>
      </w:r>
      <w:r>
        <w:rPr>
          <w:rFonts w:hint="eastAsia"/>
          <w:sz w:val="28"/>
          <w:szCs w:val="28"/>
        </w:rPr>
        <w:t xml:space="preserve">统计、报表、名册等文件，按照格式名称组合； </w:t>
      </w:r>
      <w:r>
        <w:rPr>
          <w:rFonts w:hint="eastAsia"/>
          <w:sz w:val="28"/>
          <w:szCs w:val="28"/>
        </w:rPr>
        <w:br w:type="textWrapping"/>
      </w:r>
      <w:r>
        <w:rPr>
          <w:rFonts w:hint="eastAsia"/>
          <w:sz w:val="28"/>
          <w:szCs w:val="28"/>
        </w:rPr>
        <w:t xml:space="preserve">学校管理和业务活动形成的业务文件材料，一般按单一问题组合； </w:t>
      </w:r>
      <w:r>
        <w:rPr>
          <w:rFonts w:hint="eastAsia"/>
          <w:sz w:val="28"/>
          <w:szCs w:val="28"/>
        </w:rPr>
        <w:br w:type="textWrapping"/>
      </w:r>
      <w:r>
        <w:rPr>
          <w:rFonts w:hint="eastAsia"/>
          <w:sz w:val="28"/>
          <w:szCs w:val="28"/>
        </w:rPr>
        <w:t xml:space="preserve">工作计划、总结等文件，一般可按责任者或名称组合； </w:t>
      </w:r>
      <w:r>
        <w:rPr>
          <w:rFonts w:hint="eastAsia"/>
          <w:sz w:val="28"/>
          <w:szCs w:val="28"/>
        </w:rPr>
        <w:br w:type="textWrapping"/>
      </w:r>
      <w:r>
        <w:rPr>
          <w:rFonts w:hint="eastAsia"/>
          <w:sz w:val="28"/>
          <w:szCs w:val="28"/>
        </w:rPr>
        <w:t xml:space="preserve">简报按名称或期号组合； </w:t>
      </w:r>
      <w:r>
        <w:rPr>
          <w:rFonts w:hint="eastAsia"/>
          <w:sz w:val="28"/>
          <w:szCs w:val="28"/>
        </w:rPr>
        <w:br w:type="textWrapping"/>
      </w:r>
      <w:r>
        <w:rPr>
          <w:rFonts w:hint="eastAsia"/>
          <w:sz w:val="28"/>
          <w:szCs w:val="28"/>
        </w:rPr>
        <w:t xml:space="preserve">其他文件可按特殊形式组合。 </w:t>
      </w:r>
      <w:r>
        <w:rPr>
          <w:rFonts w:hint="eastAsia"/>
          <w:sz w:val="28"/>
          <w:szCs w:val="28"/>
        </w:rPr>
        <w:br w:type="textWrapping"/>
      </w:r>
      <w:r>
        <w:rPr>
          <w:sz w:val="28"/>
          <w:szCs w:val="28"/>
        </w:rPr>
        <w:t>2、</w:t>
      </w:r>
      <w:r>
        <w:rPr>
          <w:rFonts w:hint="eastAsia"/>
          <w:sz w:val="28"/>
          <w:szCs w:val="28"/>
        </w:rPr>
        <w:t xml:space="preserve">排序的原则 </w:t>
      </w:r>
    </w:p>
    <w:p>
      <w:pPr>
        <w:pStyle w:val="5"/>
        <w:spacing w:before="0" w:beforeAutospacing="0" w:after="0" w:afterAutospacing="0" w:line="360" w:lineRule="auto"/>
        <w:ind w:firstLine="560" w:firstLineChars="200"/>
        <w:jc w:val="both"/>
        <w:rPr>
          <w:b/>
          <w:sz w:val="28"/>
          <w:szCs w:val="28"/>
        </w:rPr>
      </w:pPr>
      <w:r>
        <w:rPr>
          <w:sz w:val="28"/>
          <w:szCs w:val="28"/>
        </w:rPr>
        <w:t>(1)</w:t>
      </w:r>
      <w:r>
        <w:rPr>
          <w:rFonts w:hint="eastAsia"/>
          <w:sz w:val="28"/>
          <w:szCs w:val="28"/>
        </w:rPr>
        <w:t xml:space="preserve"> 管理性内容的文件材料，按问题、时间或重要程度排列，要注意密不可分的材料排列顺序： </w:t>
      </w:r>
      <w:r>
        <w:rPr>
          <w:rFonts w:hint="eastAsia"/>
          <w:sz w:val="28"/>
          <w:szCs w:val="28"/>
        </w:rPr>
        <w:br w:type="textWrapping"/>
      </w:r>
      <w:r>
        <w:rPr>
          <w:rFonts w:hint="eastAsia"/>
          <w:sz w:val="28"/>
          <w:szCs w:val="28"/>
        </w:rPr>
        <w:t xml:space="preserve">    批复在前，请示在后； </w:t>
      </w:r>
      <w:r>
        <w:rPr>
          <w:rFonts w:hint="eastAsia"/>
          <w:sz w:val="28"/>
          <w:szCs w:val="28"/>
        </w:rPr>
        <w:br w:type="textWrapping"/>
      </w:r>
      <w:r>
        <w:rPr>
          <w:rFonts w:hint="eastAsia"/>
          <w:sz w:val="28"/>
          <w:szCs w:val="28"/>
        </w:rPr>
        <w:t xml:space="preserve">    正件在前，附件在后； </w:t>
      </w:r>
      <w:r>
        <w:rPr>
          <w:rFonts w:hint="eastAsia"/>
          <w:sz w:val="28"/>
          <w:szCs w:val="28"/>
        </w:rPr>
        <w:br w:type="textWrapping"/>
      </w:r>
      <w:r>
        <w:rPr>
          <w:rFonts w:hint="eastAsia"/>
          <w:sz w:val="28"/>
          <w:szCs w:val="28"/>
        </w:rPr>
        <w:t xml:space="preserve">    印件在前，定稿在后； </w:t>
      </w:r>
      <w:r>
        <w:rPr>
          <w:rFonts w:hint="eastAsia"/>
          <w:sz w:val="28"/>
          <w:szCs w:val="28"/>
        </w:rPr>
        <w:br w:type="textWrapping"/>
      </w:r>
      <w:r>
        <w:rPr>
          <w:rFonts w:hint="eastAsia"/>
          <w:sz w:val="28"/>
          <w:szCs w:val="28"/>
        </w:rPr>
        <w:t xml:space="preserve">    定稿在前，历次重要讨论稿在后； </w:t>
      </w:r>
      <w:r>
        <w:rPr>
          <w:rFonts w:hint="eastAsia"/>
          <w:sz w:val="28"/>
          <w:szCs w:val="28"/>
        </w:rPr>
        <w:br w:type="textWrapping"/>
      </w:r>
      <w:r>
        <w:rPr>
          <w:rFonts w:hint="eastAsia"/>
          <w:sz w:val="28"/>
          <w:szCs w:val="28"/>
        </w:rPr>
        <w:t xml:space="preserve">    结论性材料在前，依据性材料在后。 </w:t>
      </w:r>
      <w:r>
        <w:rPr>
          <w:rFonts w:hint="eastAsia"/>
          <w:sz w:val="28"/>
          <w:szCs w:val="28"/>
        </w:rPr>
        <w:br w:type="textWrapping"/>
      </w:r>
      <w:r>
        <w:rPr>
          <w:rFonts w:hint="eastAsia"/>
          <w:sz w:val="28"/>
          <w:szCs w:val="28"/>
        </w:rPr>
        <w:t xml:space="preserve">    </w:t>
      </w:r>
      <w:r>
        <w:rPr>
          <w:sz w:val="28"/>
          <w:szCs w:val="28"/>
        </w:rPr>
        <w:t>(2)</w:t>
      </w:r>
      <w:r>
        <w:rPr>
          <w:rFonts w:hint="eastAsia"/>
          <w:sz w:val="28"/>
          <w:szCs w:val="28"/>
        </w:rPr>
        <w:t xml:space="preserve"> 专题性、成套性档案(含教学、科研、产品生产与科技开发、基建、设备、出版等档案)按阶段、结构、部件等分别组卷。 </w:t>
      </w:r>
      <w:r>
        <w:rPr>
          <w:rFonts w:hint="eastAsia"/>
          <w:sz w:val="28"/>
          <w:szCs w:val="28"/>
        </w:rPr>
        <w:br w:type="textWrapping"/>
      </w:r>
      <w:r>
        <w:rPr>
          <w:rFonts w:hint="eastAsia"/>
          <w:sz w:val="28"/>
          <w:szCs w:val="28"/>
        </w:rPr>
        <w:t xml:space="preserve">    </w:t>
      </w:r>
      <w:r>
        <w:rPr>
          <w:sz w:val="28"/>
          <w:szCs w:val="28"/>
        </w:rPr>
        <w:t xml:space="preserve">(3) </w:t>
      </w:r>
      <w:r>
        <w:rPr>
          <w:rFonts w:hint="eastAsia"/>
          <w:sz w:val="28"/>
          <w:szCs w:val="28"/>
        </w:rPr>
        <w:t xml:space="preserve">准确判断文件材料的保存价值与保管期限及密级，不同保管期限，不同密级的档案，应分别组卷。 </w:t>
      </w:r>
      <w:r>
        <w:rPr>
          <w:rFonts w:hint="eastAsia"/>
          <w:sz w:val="28"/>
          <w:szCs w:val="28"/>
        </w:rPr>
        <w:br w:type="textWrapping"/>
      </w:r>
      <w:r>
        <w:rPr>
          <w:rFonts w:hint="eastAsia"/>
          <w:sz w:val="28"/>
          <w:szCs w:val="28"/>
        </w:rPr>
        <w:t xml:space="preserve">    </w:t>
      </w:r>
      <w:r>
        <w:rPr>
          <w:sz w:val="28"/>
          <w:szCs w:val="28"/>
        </w:rPr>
        <w:t>(4)</w:t>
      </w:r>
      <w:r>
        <w:rPr>
          <w:rFonts w:hint="eastAsia"/>
          <w:sz w:val="28"/>
          <w:szCs w:val="28"/>
        </w:rPr>
        <w:t xml:space="preserve"> 卷内文件排列，一般应文字材料在前，图样在后。图样按目录或图号排列，配套的特殊载体的文字材料按有关规定整理。 </w:t>
      </w:r>
      <w:r>
        <w:rPr>
          <w:rFonts w:hint="eastAsia"/>
          <w:sz w:val="28"/>
          <w:szCs w:val="28"/>
        </w:rPr>
        <w:br w:type="textWrapping"/>
      </w:r>
      <w:r>
        <w:rPr>
          <w:rFonts w:hint="eastAsia"/>
          <w:sz w:val="28"/>
          <w:szCs w:val="28"/>
        </w:rPr>
        <w:t xml:space="preserve">    (三) 检查案卷文件材料 </w:t>
      </w:r>
      <w:r>
        <w:rPr>
          <w:rFonts w:hint="eastAsia"/>
          <w:sz w:val="28"/>
          <w:szCs w:val="28"/>
        </w:rPr>
        <w:br w:type="textWrapping"/>
      </w:r>
      <w:r>
        <w:rPr>
          <w:rFonts w:hint="eastAsia"/>
          <w:sz w:val="28"/>
          <w:szCs w:val="28"/>
        </w:rPr>
        <w:t xml:space="preserve">   </w:t>
      </w:r>
      <w:r>
        <w:rPr>
          <w:sz w:val="28"/>
          <w:szCs w:val="28"/>
        </w:rPr>
        <w:t xml:space="preserve"> 1、</w:t>
      </w:r>
      <w:r>
        <w:rPr>
          <w:rFonts w:hint="eastAsia"/>
          <w:sz w:val="28"/>
          <w:szCs w:val="28"/>
        </w:rPr>
        <w:t xml:space="preserve">检查案卷文件材料的成分，审查文件材料是否收集齐全完整，并剔除不应归档的文件材料。 </w:t>
      </w:r>
      <w:r>
        <w:rPr>
          <w:rFonts w:hint="eastAsia"/>
          <w:sz w:val="28"/>
          <w:szCs w:val="28"/>
        </w:rPr>
        <w:br w:type="textWrapping"/>
      </w:r>
      <w:r>
        <w:rPr>
          <w:rFonts w:hint="eastAsia"/>
          <w:sz w:val="28"/>
          <w:szCs w:val="28"/>
        </w:rPr>
        <w:t xml:space="preserve">    </w:t>
      </w:r>
      <w:r>
        <w:rPr>
          <w:sz w:val="28"/>
          <w:szCs w:val="28"/>
        </w:rPr>
        <w:t>2、</w:t>
      </w:r>
      <w:r>
        <w:rPr>
          <w:rFonts w:hint="eastAsia"/>
          <w:sz w:val="28"/>
          <w:szCs w:val="28"/>
        </w:rPr>
        <w:t xml:space="preserve">检查案卷文件材料的联系，依照案卷类目纠正案卷文件之间不贯通、不统一、不清晰或重复和拆散联系的现象。 </w:t>
      </w:r>
      <w:r>
        <w:rPr>
          <w:rFonts w:hint="eastAsia"/>
          <w:sz w:val="28"/>
          <w:szCs w:val="28"/>
        </w:rPr>
        <w:br w:type="textWrapping"/>
      </w:r>
      <w:r>
        <w:rPr>
          <w:rFonts w:hint="eastAsia"/>
          <w:sz w:val="28"/>
          <w:szCs w:val="28"/>
        </w:rPr>
        <w:t xml:space="preserve">    </w:t>
      </w:r>
      <w:r>
        <w:rPr>
          <w:sz w:val="28"/>
          <w:szCs w:val="28"/>
        </w:rPr>
        <w:t>3、</w:t>
      </w:r>
      <w:r>
        <w:rPr>
          <w:rFonts w:hint="eastAsia"/>
          <w:sz w:val="28"/>
          <w:szCs w:val="28"/>
        </w:rPr>
        <w:t>检查案卷文件材料的保存价值，查看各案卷中文件保存价值是否有差异，各部分之间是否整体一致。</w:t>
      </w:r>
      <w:r>
        <w:rPr>
          <w:rFonts w:hint="eastAsia"/>
          <w:sz w:val="28"/>
          <w:szCs w:val="28"/>
        </w:rPr>
        <w:br w:type="textWrapping"/>
      </w:r>
      <w:r>
        <w:rPr>
          <w:rFonts w:hint="eastAsia"/>
          <w:sz w:val="28"/>
          <w:szCs w:val="28"/>
        </w:rPr>
        <w:t xml:space="preserve">    </w:t>
      </w:r>
      <w:r>
        <w:rPr>
          <w:sz w:val="28"/>
          <w:szCs w:val="28"/>
        </w:rPr>
        <w:t>4、</w:t>
      </w:r>
      <w:r>
        <w:rPr>
          <w:rFonts w:hint="eastAsia"/>
          <w:sz w:val="28"/>
          <w:szCs w:val="28"/>
        </w:rPr>
        <w:t xml:space="preserve">检查案卷文件材料的数量，对同一问题文件数量多的，可适当分卷，问题单一、数量较少的可组薄卷。 </w:t>
      </w:r>
      <w:r>
        <w:rPr>
          <w:rFonts w:hint="eastAsia"/>
          <w:sz w:val="28"/>
          <w:szCs w:val="28"/>
        </w:rPr>
        <w:br w:type="textWrapping"/>
      </w:r>
      <w:r>
        <w:rPr>
          <w:rFonts w:hint="eastAsia"/>
          <w:sz w:val="28"/>
          <w:szCs w:val="28"/>
        </w:rPr>
        <w:t xml:space="preserve">    </w:t>
      </w:r>
      <w:r>
        <w:rPr>
          <w:sz w:val="28"/>
          <w:szCs w:val="28"/>
        </w:rPr>
        <w:t>5、</w:t>
      </w:r>
      <w:r>
        <w:rPr>
          <w:rFonts w:hint="eastAsia"/>
          <w:sz w:val="28"/>
          <w:szCs w:val="28"/>
        </w:rPr>
        <w:t xml:space="preserve">检查案卷文件材料用笔是否符合归档要求，凡用笔不符合归档要求的文件材料，必须予以纠正。使用铅笔、圆珠笔、红色或纯兰墨水笔书写的文件材料，禁止归档。 </w:t>
      </w:r>
      <w:r>
        <w:rPr>
          <w:rFonts w:hint="eastAsia"/>
          <w:sz w:val="28"/>
          <w:szCs w:val="28"/>
        </w:rPr>
        <w:br w:type="textWrapping"/>
      </w:r>
      <w:r>
        <w:rPr>
          <w:rFonts w:hint="eastAsia"/>
          <w:sz w:val="28"/>
          <w:szCs w:val="28"/>
        </w:rPr>
        <w:t xml:space="preserve">    (四) 整理 </w:t>
      </w:r>
      <w:r>
        <w:rPr>
          <w:rFonts w:hint="eastAsia"/>
          <w:sz w:val="28"/>
          <w:szCs w:val="28"/>
        </w:rPr>
        <w:br w:type="textWrapping"/>
      </w:r>
      <w:r>
        <w:rPr>
          <w:rFonts w:hint="eastAsia"/>
          <w:sz w:val="28"/>
          <w:szCs w:val="28"/>
        </w:rPr>
        <w:t xml:space="preserve">    对装订线以外有字迹的或破损的文件材料，及与文件材料不可分割的照片、小字条等，要进行加边、修补和裱糊；对较大的表格，要进行折叠；除掉文件材料上的金属物。 </w:t>
      </w:r>
      <w:r>
        <w:rPr>
          <w:rFonts w:hint="eastAsia"/>
          <w:sz w:val="28"/>
          <w:szCs w:val="28"/>
        </w:rPr>
        <w:br w:type="textWrapping"/>
      </w:r>
      <w:r>
        <w:rPr>
          <w:rFonts w:hint="eastAsia"/>
          <w:sz w:val="28"/>
          <w:szCs w:val="28"/>
        </w:rPr>
        <w:t xml:space="preserve">    (五) 编页号 </w:t>
      </w:r>
      <w:r>
        <w:rPr>
          <w:rFonts w:hint="eastAsia"/>
          <w:sz w:val="28"/>
          <w:szCs w:val="28"/>
        </w:rPr>
        <w:br w:type="textWrapping"/>
      </w:r>
      <w:r>
        <w:rPr>
          <w:rFonts w:hint="eastAsia"/>
          <w:sz w:val="28"/>
          <w:szCs w:val="28"/>
        </w:rPr>
        <w:t xml:space="preserve">    卷内文件材料无论单面或双面，只要有书写文字，均应一面编写一个页号，页号的位置在每面材料非装订线一侧的下脚，使用铅笔编页号。 </w:t>
      </w:r>
      <w:r>
        <w:rPr>
          <w:rFonts w:hint="eastAsia"/>
          <w:sz w:val="28"/>
          <w:szCs w:val="28"/>
        </w:rPr>
        <w:br w:type="textWrapping"/>
      </w:r>
      <w:r>
        <w:rPr>
          <w:rFonts w:hint="eastAsia"/>
          <w:sz w:val="28"/>
          <w:szCs w:val="28"/>
        </w:rPr>
        <w:t xml:space="preserve">    (六) 填写卷内文件目录 </w:t>
      </w:r>
      <w:r>
        <w:rPr>
          <w:rFonts w:hint="eastAsia"/>
          <w:sz w:val="28"/>
          <w:szCs w:val="28"/>
        </w:rPr>
        <w:br w:type="textWrapping"/>
      </w:r>
      <w:r>
        <w:rPr>
          <w:rFonts w:hint="eastAsia"/>
          <w:sz w:val="28"/>
          <w:szCs w:val="28"/>
        </w:rPr>
        <w:t xml:space="preserve">    顺序号：以卷内文件排列的先后顺序填写的序号。 </w:t>
      </w:r>
      <w:r>
        <w:rPr>
          <w:rFonts w:hint="eastAsia"/>
          <w:sz w:val="28"/>
          <w:szCs w:val="28"/>
        </w:rPr>
        <w:br w:type="textWrapping"/>
      </w:r>
      <w:r>
        <w:rPr>
          <w:rFonts w:hint="eastAsia"/>
          <w:sz w:val="28"/>
          <w:szCs w:val="28"/>
        </w:rPr>
        <w:t xml:space="preserve">    文号：文件制发机关的发文号。 </w:t>
      </w:r>
      <w:r>
        <w:rPr>
          <w:rFonts w:hint="eastAsia"/>
          <w:sz w:val="28"/>
          <w:szCs w:val="28"/>
        </w:rPr>
        <w:br w:type="textWrapping"/>
      </w:r>
      <w:r>
        <w:rPr>
          <w:rFonts w:hint="eastAsia"/>
          <w:sz w:val="28"/>
          <w:szCs w:val="28"/>
        </w:rPr>
        <w:t xml:space="preserve">    责任者：形成该文件的单位、对文件负有责任的署名者。 </w:t>
      </w:r>
      <w:r>
        <w:rPr>
          <w:rFonts w:hint="eastAsia"/>
          <w:sz w:val="28"/>
          <w:szCs w:val="28"/>
        </w:rPr>
        <w:br w:type="textWrapping"/>
      </w:r>
      <w:r>
        <w:rPr>
          <w:rFonts w:hint="eastAsia"/>
          <w:sz w:val="28"/>
          <w:szCs w:val="28"/>
        </w:rPr>
        <w:t xml:space="preserve">    题名：即文件的标题，一般照实抄录。没有标题或标题不能说明内容的文件，可以自拟标题，外加“〔〕”号。 </w:t>
      </w:r>
      <w:r>
        <w:rPr>
          <w:rFonts w:hint="eastAsia"/>
          <w:sz w:val="28"/>
          <w:szCs w:val="28"/>
        </w:rPr>
        <w:br w:type="textWrapping"/>
      </w:r>
      <w:r>
        <w:rPr>
          <w:rFonts w:hint="eastAsia"/>
          <w:sz w:val="28"/>
          <w:szCs w:val="28"/>
        </w:rPr>
        <w:t xml:space="preserve">    日期：文件形成时间。填写时可用“、”代替“年”“月”“日”。 </w:t>
      </w:r>
      <w:r>
        <w:rPr>
          <w:rFonts w:hint="eastAsia"/>
          <w:sz w:val="28"/>
          <w:szCs w:val="28"/>
        </w:rPr>
        <w:br w:type="textWrapping"/>
      </w:r>
      <w:r>
        <w:rPr>
          <w:rFonts w:hint="eastAsia"/>
          <w:sz w:val="28"/>
          <w:szCs w:val="28"/>
        </w:rPr>
        <w:t xml:space="preserve">    页号：填写卷内文件的起始页号，最后一栏填写文件的起止页号。 </w:t>
      </w:r>
      <w:r>
        <w:rPr>
          <w:rFonts w:hint="eastAsia"/>
          <w:sz w:val="28"/>
          <w:szCs w:val="28"/>
        </w:rPr>
        <w:br w:type="textWrapping"/>
      </w:r>
      <w:r>
        <w:rPr>
          <w:rFonts w:hint="eastAsia"/>
          <w:sz w:val="28"/>
          <w:szCs w:val="28"/>
        </w:rPr>
        <w:t xml:space="preserve">    (七) 填写卷内备考表 </w:t>
      </w:r>
      <w:r>
        <w:rPr>
          <w:rFonts w:hint="eastAsia"/>
          <w:sz w:val="28"/>
          <w:szCs w:val="28"/>
        </w:rPr>
        <w:br w:type="textWrapping"/>
      </w:r>
      <w:r>
        <w:rPr>
          <w:rFonts w:hint="eastAsia"/>
          <w:sz w:val="28"/>
          <w:szCs w:val="28"/>
        </w:rPr>
        <w:t xml:space="preserve">    本卷情况说明：填写卷内文件缺损、修补、补充等情况。 </w:t>
      </w:r>
      <w:r>
        <w:rPr>
          <w:rFonts w:hint="eastAsia"/>
          <w:sz w:val="28"/>
          <w:szCs w:val="28"/>
        </w:rPr>
        <w:br w:type="textWrapping"/>
      </w:r>
      <w:r>
        <w:rPr>
          <w:rFonts w:hint="eastAsia"/>
          <w:sz w:val="28"/>
          <w:szCs w:val="28"/>
        </w:rPr>
        <w:t xml:space="preserve">    立卷人：由立卷责任者签名。 </w:t>
      </w:r>
      <w:r>
        <w:rPr>
          <w:rFonts w:hint="eastAsia"/>
          <w:sz w:val="28"/>
          <w:szCs w:val="28"/>
        </w:rPr>
        <w:br w:type="textWrapping"/>
      </w:r>
      <w:r>
        <w:rPr>
          <w:rFonts w:hint="eastAsia"/>
          <w:sz w:val="28"/>
          <w:szCs w:val="28"/>
        </w:rPr>
        <w:t xml:space="preserve">    检查人：由对案卷质量进行审查的单位负责人签字。 </w:t>
      </w:r>
      <w:r>
        <w:rPr>
          <w:rFonts w:hint="eastAsia"/>
          <w:sz w:val="28"/>
          <w:szCs w:val="28"/>
        </w:rPr>
        <w:br w:type="textWrapping"/>
      </w:r>
      <w:r>
        <w:rPr>
          <w:rFonts w:hint="eastAsia"/>
          <w:sz w:val="28"/>
          <w:szCs w:val="28"/>
        </w:rPr>
        <w:t xml:space="preserve">    日期：由立卷人按实际立卷时间填写。 </w:t>
      </w:r>
      <w:r>
        <w:rPr>
          <w:rFonts w:hint="eastAsia"/>
          <w:sz w:val="28"/>
          <w:szCs w:val="28"/>
        </w:rPr>
        <w:br w:type="textWrapping"/>
      </w:r>
      <w:r>
        <w:rPr>
          <w:rFonts w:hint="eastAsia"/>
          <w:sz w:val="28"/>
          <w:szCs w:val="28"/>
        </w:rPr>
        <w:t xml:space="preserve">    (八) 拟写案卷标题 </w:t>
      </w:r>
      <w:r>
        <w:rPr>
          <w:rFonts w:hint="eastAsia"/>
          <w:sz w:val="28"/>
          <w:szCs w:val="28"/>
        </w:rPr>
        <w:br w:type="textWrapping"/>
      </w:r>
      <w:r>
        <w:rPr>
          <w:rFonts w:hint="eastAsia"/>
          <w:sz w:val="28"/>
          <w:szCs w:val="28"/>
        </w:rPr>
        <w:t xml:space="preserve">    案卷题名应简明确切，结构完整，体式一致。一般应准确概括卷内文件材料的主要责任者、内容、名称(文种)等。部分案卷题名可以是项目的名称代字、代号及其组件、部件、阶段的代号和名称。 </w:t>
      </w:r>
      <w:r>
        <w:rPr>
          <w:rFonts w:hint="eastAsia"/>
          <w:sz w:val="28"/>
          <w:szCs w:val="28"/>
        </w:rPr>
        <w:br w:type="textWrapping"/>
      </w:r>
      <w:r>
        <w:rPr>
          <w:rFonts w:hint="eastAsia"/>
          <w:sz w:val="28"/>
          <w:szCs w:val="28"/>
        </w:rPr>
        <w:t xml:space="preserve">    (九) 案卷装订 </w:t>
      </w:r>
      <w:r>
        <w:rPr>
          <w:rFonts w:hint="eastAsia"/>
          <w:sz w:val="28"/>
          <w:szCs w:val="28"/>
        </w:rPr>
        <w:br w:type="textWrapping"/>
      </w:r>
      <w:r>
        <w:rPr>
          <w:rFonts w:hint="eastAsia"/>
          <w:sz w:val="28"/>
          <w:szCs w:val="28"/>
        </w:rPr>
        <w:t xml:space="preserve">装订前应去掉卷内文件上的金属物，糊裱破损文件，字迹模糊的应复制与原件放在一起。案卷采用三孔一线装订，不订卷的文件材料，应按标准细线逐件装订。 </w:t>
      </w:r>
      <w:r>
        <w:rPr>
          <w:rFonts w:hint="eastAsia"/>
          <w:sz w:val="28"/>
          <w:szCs w:val="28"/>
        </w:rPr>
        <w:br w:type="textWrapping"/>
      </w:r>
      <w:r>
        <w:rPr>
          <w:rFonts w:hint="eastAsia"/>
          <w:sz w:val="28"/>
          <w:szCs w:val="28"/>
        </w:rPr>
        <w:t xml:space="preserve">    </w:t>
      </w:r>
      <w:r>
        <w:rPr>
          <w:rFonts w:hint="eastAsia"/>
          <w:b/>
          <w:sz w:val="28"/>
          <w:szCs w:val="28"/>
        </w:rPr>
        <w:t xml:space="preserve">四、归档验收和保管 </w:t>
      </w:r>
    </w:p>
    <w:p>
      <w:pPr>
        <w:pStyle w:val="5"/>
        <w:spacing w:before="0" w:beforeAutospacing="0" w:after="0" w:afterAutospacing="0" w:line="360" w:lineRule="auto"/>
        <w:ind w:firstLine="560" w:firstLineChars="200"/>
        <w:jc w:val="both"/>
        <w:rPr>
          <w:sz w:val="28"/>
          <w:szCs w:val="28"/>
        </w:rPr>
      </w:pPr>
      <w:r>
        <w:rPr>
          <w:rFonts w:hint="eastAsia"/>
          <w:sz w:val="28"/>
          <w:szCs w:val="28"/>
        </w:rPr>
        <w:t>部门立卷后的案卷分两个保管方式，一是本部门（单位）保管的案卷；二是该学校（科学院）档案馆保管的，要进行移交。</w:t>
      </w:r>
    </w:p>
    <w:p>
      <w:pPr>
        <w:pStyle w:val="5"/>
        <w:spacing w:before="0" w:beforeAutospacing="0" w:after="0" w:afterAutospacing="0" w:line="360" w:lineRule="auto"/>
        <w:ind w:firstLine="560" w:firstLineChars="200"/>
        <w:jc w:val="both"/>
        <w:rPr>
          <w:sz w:val="28"/>
          <w:szCs w:val="28"/>
        </w:rPr>
      </w:pPr>
      <w:r>
        <w:rPr>
          <w:rFonts w:hint="eastAsia"/>
          <w:sz w:val="28"/>
          <w:szCs w:val="28"/>
        </w:rPr>
        <w:t xml:space="preserve">(一) 验收移交 </w:t>
      </w:r>
      <w:r>
        <w:rPr>
          <w:rFonts w:hint="eastAsia"/>
          <w:sz w:val="28"/>
          <w:szCs w:val="28"/>
        </w:rPr>
        <w:br w:type="textWrapping"/>
      </w:r>
      <w:r>
        <w:rPr>
          <w:rFonts w:hint="eastAsia"/>
          <w:sz w:val="28"/>
          <w:szCs w:val="28"/>
        </w:rPr>
        <w:t xml:space="preserve">    部门立卷后，经档案馆工作人员检查合格，将需学校（科学院）档案馆保管的案卷，填写移交目录，一式两份，双方履行签字手续，办理移交。移交目录各执一份存查。 </w:t>
      </w:r>
      <w:r>
        <w:rPr>
          <w:rFonts w:hint="eastAsia"/>
          <w:sz w:val="28"/>
          <w:szCs w:val="28"/>
        </w:rPr>
        <w:br w:type="textWrapping"/>
      </w:r>
      <w:r>
        <w:rPr>
          <w:rFonts w:hint="eastAsia"/>
          <w:sz w:val="28"/>
          <w:szCs w:val="28"/>
        </w:rPr>
        <w:t xml:space="preserve">    (二) 归档时间 </w:t>
      </w:r>
    </w:p>
    <w:p>
      <w:pPr>
        <w:pStyle w:val="5"/>
        <w:spacing w:before="0" w:beforeAutospacing="0" w:after="0" w:afterAutospacing="0" w:line="360" w:lineRule="auto"/>
        <w:ind w:firstLine="560" w:firstLineChars="200"/>
        <w:jc w:val="both"/>
        <w:rPr>
          <w:sz w:val="28"/>
          <w:szCs w:val="28"/>
        </w:rPr>
      </w:pPr>
      <w:r>
        <w:rPr>
          <w:rFonts w:hint="eastAsia"/>
          <w:sz w:val="28"/>
          <w:szCs w:val="28"/>
        </w:rPr>
        <w:t>1、各部门、各单位应于次年6月底前归档；</w:t>
      </w:r>
    </w:p>
    <w:p>
      <w:pPr>
        <w:pStyle w:val="5"/>
        <w:spacing w:before="0" w:beforeAutospacing="0" w:after="0" w:afterAutospacing="0" w:line="360" w:lineRule="auto"/>
        <w:ind w:firstLine="560" w:firstLineChars="200"/>
        <w:jc w:val="both"/>
        <w:rPr>
          <w:sz w:val="28"/>
          <w:szCs w:val="28"/>
        </w:rPr>
      </w:pPr>
      <w:r>
        <w:rPr>
          <w:rFonts w:hint="eastAsia"/>
          <w:sz w:val="28"/>
          <w:szCs w:val="28"/>
        </w:rPr>
        <w:t>2、科研类档案应当于项目完成后两个月内由科研部门收集整理，次年6月底前归档；</w:t>
      </w:r>
    </w:p>
    <w:p>
      <w:pPr>
        <w:pStyle w:val="5"/>
        <w:spacing w:before="0" w:beforeAutospacing="0" w:after="0" w:afterAutospacing="0" w:line="360" w:lineRule="auto"/>
        <w:ind w:firstLine="560" w:firstLineChars="200"/>
        <w:jc w:val="both"/>
        <w:rPr>
          <w:sz w:val="28"/>
          <w:szCs w:val="28"/>
        </w:rPr>
      </w:pPr>
      <w:r>
        <w:rPr>
          <w:rFonts w:hint="eastAsia"/>
          <w:sz w:val="28"/>
          <w:szCs w:val="28"/>
        </w:rPr>
        <w:t>3、基建类档案应当于项目完成后三个月内由基建部门收集整理，次年6月底前归档。</w:t>
      </w:r>
    </w:p>
    <w:p>
      <w:pPr>
        <w:pStyle w:val="5"/>
        <w:spacing w:before="0" w:beforeAutospacing="0" w:after="0" w:afterAutospacing="0" w:line="360" w:lineRule="auto"/>
        <w:ind w:firstLine="560" w:firstLineChars="200"/>
        <w:jc w:val="both"/>
        <w:rPr>
          <w:sz w:val="28"/>
          <w:szCs w:val="28"/>
        </w:rPr>
      </w:pPr>
      <w:r>
        <w:rPr>
          <w:rFonts w:hint="eastAsia"/>
          <w:sz w:val="28"/>
          <w:szCs w:val="28"/>
        </w:rPr>
        <w:t>(三) 保管</w:t>
      </w:r>
    </w:p>
    <w:p>
      <w:pPr>
        <w:pStyle w:val="5"/>
        <w:spacing w:before="0" w:beforeAutospacing="0" w:after="0" w:afterAutospacing="0" w:line="360" w:lineRule="auto"/>
        <w:ind w:firstLine="560" w:firstLineChars="200"/>
        <w:jc w:val="both"/>
        <w:rPr>
          <w:sz w:val="28"/>
          <w:szCs w:val="28"/>
        </w:rPr>
      </w:pPr>
      <w:r>
        <w:rPr>
          <w:rFonts w:hint="eastAsia"/>
          <w:sz w:val="28"/>
          <w:szCs w:val="28"/>
        </w:rPr>
        <w:t>部门立卷后将由本部门（单位）保管的案卷，列出目录、经部门（单位）领导签字，编写检索工具后用专门的橱柜进行保管，有条件的部门（单位）可设置固定的库房。</w:t>
      </w:r>
    </w:p>
    <w:p>
      <w:pPr>
        <w:pStyle w:val="5"/>
        <w:spacing w:before="0" w:beforeAutospacing="0" w:after="0" w:afterAutospacing="0" w:line="360" w:lineRule="auto"/>
        <w:ind w:firstLine="560" w:firstLineChars="200"/>
        <w:jc w:val="both"/>
        <w:rPr>
          <w:sz w:val="28"/>
          <w:szCs w:val="28"/>
        </w:rPr>
      </w:pPr>
      <w:r>
        <w:rPr>
          <w:rFonts w:hint="eastAsia"/>
          <w:sz w:val="28"/>
          <w:szCs w:val="28"/>
        </w:rPr>
        <w:t xml:space="preserve">五、其它 </w:t>
      </w:r>
      <w:r>
        <w:rPr>
          <w:rFonts w:hint="eastAsia"/>
          <w:sz w:val="28"/>
          <w:szCs w:val="28"/>
        </w:rPr>
        <w:br w:type="textWrapping"/>
      </w:r>
      <w:r>
        <w:rPr>
          <w:rFonts w:hint="eastAsia"/>
          <w:sz w:val="28"/>
          <w:szCs w:val="28"/>
        </w:rPr>
        <w:t xml:space="preserve">    (一) 填写卷内文件目录、备考表、案卷标题，均应使用碳素墨水、蓝黑墨水或毛笔书写。 </w:t>
      </w:r>
      <w:r>
        <w:rPr>
          <w:rFonts w:hint="eastAsia"/>
          <w:sz w:val="28"/>
          <w:szCs w:val="28"/>
        </w:rPr>
        <w:br w:type="textWrapping"/>
      </w:r>
      <w:r>
        <w:rPr>
          <w:rFonts w:hint="eastAsia"/>
          <w:sz w:val="28"/>
          <w:szCs w:val="28"/>
        </w:rPr>
        <w:t xml:space="preserve">    (二) 文件材料一般归档一份，学校正式编号的行文存二份归档。 </w:t>
      </w:r>
      <w:r>
        <w:rPr>
          <w:rFonts w:hint="eastAsia"/>
          <w:sz w:val="28"/>
          <w:szCs w:val="28"/>
        </w:rPr>
        <w:br w:type="textWrapping"/>
      </w:r>
      <w:r>
        <w:rPr>
          <w:rFonts w:hint="eastAsia"/>
          <w:sz w:val="28"/>
          <w:szCs w:val="28"/>
        </w:rPr>
        <w:t xml:space="preserve">    (三) 归档文件材料应是文件材料的原件，复印件原则上禁止归档；电子文件材料应是激光打印的有效（如正式加盖单位印章等）文件，以确保档案的保存价值与安全。</w:t>
      </w:r>
    </w:p>
    <w:p>
      <w:pPr>
        <w:pStyle w:val="5"/>
        <w:spacing w:before="0" w:beforeAutospacing="0" w:after="0" w:afterAutospacing="0" w:line="360" w:lineRule="auto"/>
        <w:ind w:firstLine="200"/>
        <w:jc w:val="both"/>
        <w:rPr>
          <w:rFonts w:ascii="Times New Roman" w:hAnsi="Times New Roman" w:eastAsia="黑体"/>
          <w:b/>
          <w:sz w:val="28"/>
          <w:szCs w:val="28"/>
        </w:rPr>
      </w:pPr>
    </w:p>
    <w:p>
      <w:pPr>
        <w:pStyle w:val="5"/>
        <w:spacing w:before="0" w:beforeAutospacing="0" w:after="0" w:afterAutospacing="0" w:line="360" w:lineRule="auto"/>
        <w:ind w:firstLine="200"/>
        <w:jc w:val="both"/>
        <w:rPr>
          <w:rFonts w:hint="eastAsia" w:ascii="宋体" w:hAnsi="宋体" w:eastAsia="宋体" w:cs="宋体"/>
          <w:b/>
          <w:sz w:val="32"/>
          <w:szCs w:val="32"/>
        </w:rPr>
      </w:pPr>
      <w:r>
        <w:rPr>
          <w:rFonts w:hint="eastAsia" w:ascii="宋体" w:hAnsi="宋体" w:eastAsia="宋体" w:cs="宋体"/>
          <w:b/>
          <w:sz w:val="32"/>
          <w:szCs w:val="32"/>
        </w:rPr>
        <w:t>附：</w:t>
      </w: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齐鲁工业大学（山东省科学院）各部门（单位）</w:t>
      </w: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归档范围及保管期限表</w:t>
      </w:r>
    </w:p>
    <w:p>
      <w:pPr>
        <w:rPr>
          <w:rFonts w:cs="宋体" w:asciiTheme="minorEastAsia" w:hAnsiTheme="minorEastAsia"/>
          <w:kern w:val="0"/>
          <w:sz w:val="32"/>
          <w:szCs w:val="32"/>
        </w:rPr>
      </w:pPr>
    </w:p>
    <w:p>
      <w:pPr>
        <w:rPr>
          <w:rFonts w:cs="宋体" w:asciiTheme="minorEastAsia" w:hAnsiTheme="minorEastAsia"/>
          <w:kern w:val="0"/>
          <w:sz w:val="28"/>
          <w:szCs w:val="28"/>
        </w:rPr>
      </w:pPr>
      <w:r>
        <w:rPr>
          <w:rFonts w:hint="eastAsia" w:cs="宋体" w:asciiTheme="minorEastAsia" w:hAnsiTheme="minorEastAsia"/>
          <w:b/>
          <w:kern w:val="0"/>
          <w:sz w:val="28"/>
          <w:szCs w:val="28"/>
        </w:rPr>
        <w:t>一、党委办公室（校院长办公室、法律事务办公室）</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00"/>
        <w:gridCol w:w="7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6"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00"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206"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407"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76" w:type="dxa"/>
            <w:vMerge w:val="restart"/>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党</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群</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DQ11</w:t>
            </w:r>
          </w:p>
        </w:tc>
        <w:tc>
          <w:tcPr>
            <w:tcW w:w="500" w:type="dxa"/>
            <w:vAlign w:val="center"/>
          </w:tcPr>
          <w:p>
            <w:pPr>
              <w:widowControl/>
              <w:jc w:val="center"/>
              <w:rPr>
                <w:rFonts w:ascii="宋体" w:hAnsi="宋体" w:eastAsia="宋体" w:cs="宋体"/>
                <w:kern w:val="0"/>
              </w:rPr>
            </w:pPr>
            <w:r>
              <w:rPr>
                <w:rFonts w:ascii="宋体" w:hAnsi="宋体" w:eastAsia="宋体" w:cs="宋体"/>
                <w:kern w:val="0"/>
              </w:rPr>
              <w:t>1</w:t>
            </w:r>
          </w:p>
        </w:tc>
        <w:tc>
          <w:tcPr>
            <w:tcW w:w="7206" w:type="dxa"/>
          </w:tcPr>
          <w:p>
            <w:pPr>
              <w:rPr>
                <w:rFonts w:cs="宋体" w:asciiTheme="minorEastAsia" w:hAnsiTheme="minorEastAsia"/>
                <w:kern w:val="0"/>
              </w:rPr>
            </w:pPr>
            <w:r>
              <w:rPr>
                <w:rFonts w:hint="eastAsia" w:cs="宋体" w:asciiTheme="minorEastAsia" w:hAnsiTheme="minorEastAsia"/>
                <w:kern w:val="0"/>
              </w:rPr>
              <w:t>上级党委机关针对我校工作的文件：要求按校内主管部门分类并附收文单</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widowControl/>
              <w:jc w:val="center"/>
              <w:rPr>
                <w:rFonts w:ascii="宋体" w:hAnsi="宋体" w:eastAsia="宋体" w:cs="Times New Roman"/>
                <w:b/>
                <w:bCs/>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2</w:t>
            </w:r>
          </w:p>
        </w:tc>
        <w:tc>
          <w:tcPr>
            <w:tcW w:w="7206" w:type="dxa"/>
          </w:tcPr>
          <w:p>
            <w:pPr>
              <w:widowControl/>
              <w:rPr>
                <w:rFonts w:ascii="宋体" w:hAnsi="宋体" w:eastAsia="宋体" w:cs="Times New Roman"/>
                <w:kern w:val="0"/>
              </w:rPr>
            </w:pPr>
            <w:r>
              <w:rPr>
                <w:rFonts w:hint="eastAsia" w:cs="宋体" w:asciiTheme="minorEastAsia" w:hAnsiTheme="minorEastAsia"/>
                <w:kern w:val="0"/>
              </w:rPr>
              <w:t>上级党委机关其他各类需要办理和贯彻执行的文件：要求按发文机关分类并附收文单（普发供参阅、不需办理的文件不归档</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widowControl/>
              <w:jc w:val="center"/>
              <w:rPr>
                <w:rFonts w:ascii="宋体" w:hAnsi="宋体" w:eastAsia="宋体" w:cs="Times New Roman"/>
                <w:b/>
                <w:bCs/>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3</w:t>
            </w:r>
          </w:p>
        </w:tc>
        <w:tc>
          <w:tcPr>
            <w:tcW w:w="7206" w:type="dxa"/>
          </w:tcPr>
          <w:p>
            <w:pPr>
              <w:rPr>
                <w:rFonts w:asciiTheme="minorEastAsia" w:hAnsiTheme="minorEastAsia"/>
              </w:rPr>
            </w:pPr>
            <w:r>
              <w:rPr>
                <w:rFonts w:hint="eastAsia" w:cs="宋体" w:asciiTheme="minorEastAsia" w:hAnsiTheme="minorEastAsia"/>
                <w:kern w:val="0"/>
              </w:rPr>
              <w:t>党字、党办字文件，党委常委会纪要等学校党委文件：要求按照文件编号排列并附发文审批单</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76" w:type="dxa"/>
            <w:vMerge w:val="continue"/>
          </w:tcPr>
          <w:p>
            <w:pPr>
              <w:widowControl/>
              <w:jc w:val="center"/>
              <w:rPr>
                <w:rFonts w:ascii="宋体" w:hAnsi="宋体" w:eastAsia="宋体" w:cs="Times New Roman"/>
                <w:b/>
                <w:bCs/>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4</w:t>
            </w:r>
          </w:p>
        </w:tc>
        <w:tc>
          <w:tcPr>
            <w:tcW w:w="7206" w:type="dxa"/>
          </w:tcPr>
          <w:p>
            <w:pPr>
              <w:rPr>
                <w:rFonts w:asciiTheme="minorEastAsia" w:hAnsiTheme="minorEastAsia"/>
              </w:rPr>
            </w:pPr>
            <w:r>
              <w:rPr>
                <w:rFonts w:hint="eastAsia" w:cs="宋体" w:asciiTheme="minorEastAsia" w:hAnsiTheme="minorEastAsia"/>
                <w:kern w:val="0"/>
              </w:rPr>
              <w:t>校党委常委会、党委中心组学习等重要会议原始记录</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76" w:type="dxa"/>
            <w:vMerge w:val="continue"/>
          </w:tcPr>
          <w:p>
            <w:pPr>
              <w:widowControl/>
              <w:jc w:val="center"/>
              <w:rPr>
                <w:rFonts w:ascii="宋体" w:hAnsi="宋体" w:eastAsia="宋体" w:cs="Times New Roman"/>
                <w:b/>
                <w:bCs/>
                <w:kern w:val="0"/>
                <w:sz w:val="28"/>
                <w:szCs w:val="28"/>
              </w:rPr>
            </w:pPr>
          </w:p>
        </w:tc>
        <w:tc>
          <w:tcPr>
            <w:tcW w:w="500" w:type="dxa"/>
            <w:vAlign w:val="center"/>
          </w:tcPr>
          <w:p>
            <w:pPr>
              <w:widowControl/>
              <w:jc w:val="center"/>
              <w:rPr>
                <w:rFonts w:ascii="宋体" w:hAnsi="宋体" w:eastAsia="宋体" w:cs="Times New Roman"/>
                <w:kern w:val="0"/>
              </w:rPr>
            </w:pPr>
            <w:r>
              <w:rPr>
                <w:rFonts w:ascii="宋体" w:hAnsi="宋体" w:eastAsia="宋体" w:cs="宋体"/>
                <w:kern w:val="0"/>
              </w:rPr>
              <w:t>5</w:t>
            </w:r>
          </w:p>
        </w:tc>
        <w:tc>
          <w:tcPr>
            <w:tcW w:w="7206" w:type="dxa"/>
            <w:vAlign w:val="center"/>
          </w:tcPr>
          <w:p>
            <w:pPr>
              <w:rPr>
                <w:rFonts w:asciiTheme="minorEastAsia" w:hAnsiTheme="minorEastAsia"/>
              </w:rPr>
            </w:pPr>
            <w:r>
              <w:rPr>
                <w:rFonts w:hint="eastAsia" w:cs="宋体" w:asciiTheme="minorEastAsia" w:hAnsiTheme="minorEastAsia"/>
                <w:kern w:val="0"/>
              </w:rPr>
              <w:t>学校党委领导在校内的重要讲话稿和参加上级会议的发言稿及讲话录音等</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76" w:type="dxa"/>
            <w:vMerge w:val="continue"/>
          </w:tcPr>
          <w:p>
            <w:pPr>
              <w:widowControl/>
              <w:jc w:val="center"/>
              <w:rPr>
                <w:rFonts w:ascii="宋体" w:hAnsi="宋体" w:eastAsia="宋体" w:cs="Times New Roman"/>
                <w:b/>
                <w:bCs/>
                <w:kern w:val="0"/>
                <w:sz w:val="28"/>
                <w:szCs w:val="28"/>
              </w:rPr>
            </w:pPr>
          </w:p>
        </w:tc>
        <w:tc>
          <w:tcPr>
            <w:tcW w:w="500" w:type="dxa"/>
            <w:vAlign w:val="center"/>
          </w:tcPr>
          <w:p>
            <w:pPr>
              <w:widowControl/>
              <w:jc w:val="center"/>
              <w:rPr>
                <w:rFonts w:ascii="宋体" w:hAnsi="宋体" w:eastAsia="宋体" w:cs="Times New Roman"/>
                <w:kern w:val="0"/>
              </w:rPr>
            </w:pPr>
            <w:r>
              <w:rPr>
                <w:rFonts w:ascii="宋体" w:hAnsi="宋体" w:eastAsia="宋体" w:cs="宋体"/>
                <w:kern w:val="0"/>
              </w:rPr>
              <w:t>6</w:t>
            </w:r>
          </w:p>
        </w:tc>
        <w:tc>
          <w:tcPr>
            <w:tcW w:w="7206" w:type="dxa"/>
            <w:vAlign w:val="center"/>
          </w:tcPr>
          <w:p>
            <w:pPr>
              <w:rPr>
                <w:rFonts w:asciiTheme="minorEastAsia" w:hAnsiTheme="minorEastAsia"/>
              </w:rPr>
            </w:pPr>
            <w:r>
              <w:rPr>
                <w:rFonts w:hint="eastAsia" w:cs="宋体" w:asciiTheme="minorEastAsia" w:hAnsiTheme="minorEastAsia"/>
                <w:kern w:val="0"/>
              </w:rPr>
              <w:t>上级党委领导调研、检查、视察学校工作形成的文件材料、音像资料等</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76" w:type="dxa"/>
            <w:vMerge w:val="continue"/>
          </w:tcPr>
          <w:p>
            <w:pPr>
              <w:widowControl/>
              <w:jc w:val="center"/>
              <w:rPr>
                <w:rFonts w:ascii="宋体" w:hAnsi="宋体" w:eastAsia="宋体" w:cs="Times New Roman"/>
                <w:b/>
                <w:bCs/>
                <w:kern w:val="0"/>
                <w:sz w:val="28"/>
                <w:szCs w:val="28"/>
              </w:rPr>
            </w:pPr>
          </w:p>
        </w:tc>
        <w:tc>
          <w:tcPr>
            <w:tcW w:w="500" w:type="dxa"/>
            <w:vAlign w:val="center"/>
          </w:tcPr>
          <w:p>
            <w:pPr>
              <w:widowControl/>
              <w:jc w:val="center"/>
              <w:rPr>
                <w:rFonts w:ascii="宋体" w:hAnsi="宋体" w:eastAsia="宋体" w:cs="Times New Roman"/>
                <w:kern w:val="0"/>
              </w:rPr>
            </w:pPr>
            <w:r>
              <w:rPr>
                <w:rFonts w:ascii="宋体" w:hAnsi="宋体" w:eastAsia="宋体" w:cs="宋体"/>
                <w:kern w:val="0"/>
              </w:rPr>
              <w:t>7</w:t>
            </w:r>
          </w:p>
        </w:tc>
        <w:tc>
          <w:tcPr>
            <w:tcW w:w="7206" w:type="dxa"/>
            <w:vAlign w:val="center"/>
          </w:tcPr>
          <w:p>
            <w:pPr>
              <w:rPr>
                <w:rFonts w:asciiTheme="minorEastAsia" w:hAnsiTheme="minorEastAsia"/>
              </w:rPr>
            </w:pPr>
            <w:r>
              <w:rPr>
                <w:rFonts w:hint="eastAsia" w:cs="宋体" w:asciiTheme="minorEastAsia" w:hAnsiTheme="minorEastAsia"/>
                <w:kern w:val="0"/>
              </w:rPr>
              <w:t>党群系统废止的印章及印模（启用印章的文件及印模已包含在学校文件中）</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76" w:type="dxa"/>
            <w:vMerge w:val="continue"/>
          </w:tcPr>
          <w:p>
            <w:pPr>
              <w:widowControl/>
              <w:jc w:val="center"/>
              <w:rPr>
                <w:rFonts w:ascii="宋体" w:hAnsi="宋体" w:eastAsia="宋体" w:cs="Times New Roman"/>
                <w:b/>
                <w:bCs/>
                <w:kern w:val="0"/>
                <w:sz w:val="28"/>
                <w:szCs w:val="28"/>
              </w:rPr>
            </w:pPr>
          </w:p>
        </w:tc>
        <w:tc>
          <w:tcPr>
            <w:tcW w:w="500" w:type="dxa"/>
            <w:vAlign w:val="center"/>
          </w:tcPr>
          <w:p>
            <w:pPr>
              <w:widowControl/>
              <w:jc w:val="center"/>
              <w:rPr>
                <w:rFonts w:ascii="宋体" w:hAnsi="宋体" w:eastAsia="宋体" w:cs="Times New Roman"/>
                <w:kern w:val="0"/>
              </w:rPr>
            </w:pPr>
            <w:r>
              <w:rPr>
                <w:rFonts w:ascii="宋体" w:hAnsi="宋体" w:eastAsia="宋体" w:cs="宋体"/>
                <w:kern w:val="0"/>
              </w:rPr>
              <w:t>8</w:t>
            </w:r>
          </w:p>
        </w:tc>
        <w:tc>
          <w:tcPr>
            <w:tcW w:w="7206" w:type="dxa"/>
            <w:vAlign w:val="center"/>
          </w:tcPr>
          <w:p>
            <w:pPr>
              <w:rPr>
                <w:rFonts w:asciiTheme="minorEastAsia" w:hAnsiTheme="minorEastAsia"/>
              </w:rPr>
            </w:pPr>
            <w:r>
              <w:rPr>
                <w:rFonts w:hint="eastAsia" w:cs="宋体" w:asciiTheme="minorEastAsia" w:hAnsiTheme="minorEastAsia"/>
                <w:kern w:val="0"/>
              </w:rPr>
              <w:t>党群系统重要统计资料</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Merge w:val="continue"/>
          </w:tcPr>
          <w:p>
            <w:pPr>
              <w:widowControl/>
              <w:jc w:val="center"/>
              <w:rPr>
                <w:rFonts w:ascii="宋体" w:hAnsi="宋体" w:eastAsia="宋体" w:cs="Times New Roman"/>
                <w:b/>
                <w:bCs/>
                <w:kern w:val="0"/>
                <w:sz w:val="28"/>
                <w:szCs w:val="28"/>
              </w:rPr>
            </w:pPr>
          </w:p>
        </w:tc>
        <w:tc>
          <w:tcPr>
            <w:tcW w:w="500" w:type="dxa"/>
            <w:vAlign w:val="center"/>
          </w:tcPr>
          <w:p>
            <w:pPr>
              <w:widowControl/>
              <w:jc w:val="center"/>
              <w:rPr>
                <w:rFonts w:ascii="宋体" w:hAnsi="宋体" w:eastAsia="宋体" w:cs="Times New Roman"/>
                <w:kern w:val="0"/>
              </w:rPr>
            </w:pPr>
            <w:r>
              <w:rPr>
                <w:rFonts w:ascii="宋体" w:hAnsi="宋体" w:eastAsia="宋体" w:cs="宋体"/>
                <w:kern w:val="0"/>
              </w:rPr>
              <w:t>9</w:t>
            </w:r>
          </w:p>
        </w:tc>
        <w:tc>
          <w:tcPr>
            <w:tcW w:w="7206" w:type="dxa"/>
            <w:vAlign w:val="center"/>
          </w:tcPr>
          <w:p>
            <w:pPr>
              <w:rPr>
                <w:rFonts w:asciiTheme="minorEastAsia" w:hAnsiTheme="minorEastAsia"/>
              </w:rPr>
            </w:pPr>
            <w:r>
              <w:rPr>
                <w:rFonts w:hint="eastAsia" w:cs="宋体" w:asciiTheme="minorEastAsia" w:hAnsiTheme="minorEastAsia"/>
                <w:kern w:val="0"/>
              </w:rPr>
              <w:t>安全保密方面形成的文件材料</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76" w:type="dxa"/>
            <w:vMerge w:val="continue"/>
          </w:tcPr>
          <w:p>
            <w:pPr>
              <w:widowControl/>
              <w:jc w:val="center"/>
              <w:rPr>
                <w:rFonts w:ascii="宋体" w:hAnsi="宋体" w:eastAsia="宋体" w:cs="Times New Roman"/>
                <w:b/>
                <w:bCs/>
                <w:kern w:val="0"/>
                <w:sz w:val="28"/>
                <w:szCs w:val="28"/>
              </w:rPr>
            </w:pPr>
          </w:p>
        </w:tc>
        <w:tc>
          <w:tcPr>
            <w:tcW w:w="500" w:type="dxa"/>
            <w:vAlign w:val="center"/>
          </w:tcPr>
          <w:p>
            <w:pPr>
              <w:widowControl/>
              <w:jc w:val="center"/>
              <w:rPr>
                <w:rFonts w:ascii="宋体" w:hAnsi="宋体" w:eastAsia="宋体" w:cs="Times New Roman"/>
                <w:kern w:val="0"/>
              </w:rPr>
            </w:pPr>
            <w:r>
              <w:rPr>
                <w:rFonts w:ascii="宋体" w:hAnsi="宋体" w:eastAsia="宋体" w:cs="宋体"/>
                <w:kern w:val="0"/>
              </w:rPr>
              <w:t>10</w:t>
            </w:r>
          </w:p>
        </w:tc>
        <w:tc>
          <w:tcPr>
            <w:tcW w:w="7206" w:type="dxa"/>
            <w:vAlign w:val="center"/>
          </w:tcPr>
          <w:p>
            <w:pPr>
              <w:rPr>
                <w:rFonts w:asciiTheme="minorEastAsia" w:hAnsiTheme="minorEastAsia"/>
              </w:rPr>
            </w:pPr>
            <w:r>
              <w:rPr>
                <w:rFonts w:hint="eastAsia" w:cs="宋体" w:asciiTheme="minorEastAsia" w:hAnsiTheme="minorEastAsia"/>
                <w:kern w:val="0"/>
              </w:rPr>
              <w:t>重要的群众来信来访及处理材料</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76" w:type="dxa"/>
            <w:vMerge w:val="continue"/>
          </w:tcPr>
          <w:p>
            <w:pPr>
              <w:widowControl/>
              <w:jc w:val="center"/>
              <w:rPr>
                <w:rFonts w:ascii="宋体" w:hAnsi="宋体" w:eastAsia="宋体" w:cs="Times New Roman"/>
                <w:b/>
                <w:bCs/>
                <w:kern w:val="0"/>
                <w:sz w:val="28"/>
                <w:szCs w:val="28"/>
              </w:rPr>
            </w:pPr>
          </w:p>
        </w:tc>
        <w:tc>
          <w:tcPr>
            <w:tcW w:w="500" w:type="dxa"/>
            <w:vAlign w:val="center"/>
          </w:tcPr>
          <w:p>
            <w:pPr>
              <w:widowControl/>
              <w:jc w:val="center"/>
              <w:rPr>
                <w:rFonts w:ascii="宋体" w:hAnsi="宋体" w:eastAsia="宋体" w:cs="Times New Roman"/>
                <w:kern w:val="0"/>
              </w:rPr>
            </w:pPr>
            <w:r>
              <w:rPr>
                <w:rFonts w:ascii="宋体" w:hAnsi="宋体" w:eastAsia="宋体" w:cs="宋体"/>
                <w:kern w:val="0"/>
              </w:rPr>
              <w:t>11</w:t>
            </w:r>
          </w:p>
        </w:tc>
        <w:tc>
          <w:tcPr>
            <w:tcW w:w="7206" w:type="dxa"/>
            <w:vAlign w:val="center"/>
          </w:tcPr>
          <w:p>
            <w:pPr>
              <w:rPr>
                <w:rFonts w:asciiTheme="minorEastAsia" w:hAnsiTheme="minorEastAsia"/>
              </w:rPr>
            </w:pPr>
            <w:r>
              <w:rPr>
                <w:rFonts w:hint="eastAsia" w:cs="宋体" w:asciiTheme="minorEastAsia" w:hAnsiTheme="minorEastAsia"/>
                <w:kern w:val="0"/>
              </w:rPr>
              <w:t>党委与有关机关联系、协商工作的来往文件</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vAlign w:val="center"/>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行</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政</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jc w:val="center"/>
              <w:rPr>
                <w:rFonts w:ascii="宋体" w:hAnsi="宋体" w:eastAsia="宋体" w:cs="Times New Roman"/>
                <w:b/>
                <w:bCs/>
                <w:kern w:val="0"/>
                <w:sz w:val="28"/>
                <w:szCs w:val="28"/>
              </w:rPr>
            </w:pPr>
            <w:r>
              <w:rPr>
                <w:rFonts w:ascii="黑体" w:hAnsi="宋体" w:eastAsia="黑体" w:cs="黑体"/>
                <w:kern w:val="0"/>
                <w:sz w:val="28"/>
                <w:szCs w:val="28"/>
              </w:rPr>
              <w:t>XZ11</w:t>
            </w:r>
          </w:p>
        </w:tc>
        <w:tc>
          <w:tcPr>
            <w:tcW w:w="500" w:type="dxa"/>
            <w:vAlign w:val="center"/>
          </w:tcPr>
          <w:p>
            <w:pPr>
              <w:widowControl/>
              <w:jc w:val="center"/>
              <w:rPr>
                <w:rFonts w:ascii="宋体" w:hAnsi="宋体" w:eastAsia="宋体" w:cs="宋体"/>
                <w:kern w:val="0"/>
              </w:rPr>
            </w:pPr>
            <w:r>
              <w:rPr>
                <w:rFonts w:ascii="宋体" w:hAnsi="宋体" w:eastAsia="宋体" w:cs="宋体"/>
                <w:kern w:val="0"/>
              </w:rPr>
              <w:t>1</w:t>
            </w:r>
          </w:p>
        </w:tc>
        <w:tc>
          <w:tcPr>
            <w:tcW w:w="7206" w:type="dxa"/>
            <w:vAlign w:val="center"/>
          </w:tcPr>
          <w:p>
            <w:pPr>
              <w:widowControl/>
              <w:rPr>
                <w:rFonts w:ascii="宋体" w:hAnsi="宋体" w:eastAsia="宋体" w:cs="Times New Roman"/>
                <w:kern w:val="0"/>
              </w:rPr>
            </w:pPr>
            <w:r>
              <w:rPr>
                <w:rFonts w:hint="eastAsia" w:cs="宋体" w:asciiTheme="minorEastAsia" w:hAnsiTheme="minorEastAsia"/>
                <w:kern w:val="0"/>
              </w:rPr>
              <w:t>上级行政机关针对我校工作的文件：要求按校内主管部门分类并附收文单</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widowControl/>
              <w:spacing w:line="400" w:lineRule="exact"/>
              <w:jc w:val="center"/>
              <w:rPr>
                <w:rFonts w:ascii="黑体" w:hAnsi="宋体" w:eastAsia="黑体" w:cs="Times New Roman"/>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2</w:t>
            </w:r>
          </w:p>
        </w:tc>
        <w:tc>
          <w:tcPr>
            <w:tcW w:w="7206" w:type="dxa"/>
            <w:vAlign w:val="center"/>
          </w:tcPr>
          <w:p>
            <w:pPr>
              <w:widowControl/>
              <w:rPr>
                <w:rFonts w:ascii="宋体" w:hAnsi="宋体" w:eastAsia="宋体" w:cs="Times New Roman"/>
                <w:kern w:val="0"/>
              </w:rPr>
            </w:pPr>
            <w:r>
              <w:rPr>
                <w:rFonts w:hint="eastAsia" w:cs="宋体" w:asciiTheme="minorEastAsia" w:hAnsiTheme="minorEastAsia"/>
                <w:kern w:val="0"/>
              </w:rPr>
              <w:t>上级行政机关其他各类需要办理和贯彻执行的文件：要求按发文机关分类并附收文单（普发供参阅、不需办理的文件不归档）</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tcPr>
          <w:p>
            <w:pPr>
              <w:widowControl/>
              <w:spacing w:line="400" w:lineRule="exact"/>
              <w:jc w:val="center"/>
              <w:rPr>
                <w:rFonts w:ascii="黑体" w:hAnsi="宋体" w:eastAsia="黑体" w:cs="Times New Roman"/>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3</w:t>
            </w:r>
          </w:p>
        </w:tc>
        <w:tc>
          <w:tcPr>
            <w:tcW w:w="7206" w:type="dxa"/>
            <w:vAlign w:val="center"/>
          </w:tcPr>
          <w:p>
            <w:pPr>
              <w:rPr>
                <w:rFonts w:asciiTheme="minorEastAsia" w:hAnsiTheme="minorEastAsia"/>
              </w:rPr>
            </w:pPr>
            <w:r>
              <w:rPr>
                <w:rFonts w:hint="eastAsia" w:cs="宋体" w:asciiTheme="minorEastAsia" w:hAnsiTheme="minorEastAsia"/>
                <w:kern w:val="0"/>
              </w:rPr>
              <w:t>校字、校办字文件，校长办公会纪要等学校行政文件：要求按照文件编号排列并附发文审批单</w:t>
            </w:r>
          </w:p>
        </w:tc>
        <w:tc>
          <w:tcPr>
            <w:tcW w:w="1407" w:type="dxa"/>
            <w:vAlign w:val="center"/>
          </w:tcPr>
          <w:p>
            <w:pPr>
              <w:widowControl/>
              <w:jc w:val="center"/>
              <w:rPr>
                <w:rFonts w:ascii="宋体" w:hAnsi="宋体" w:eastAsia="宋体" w:cs="Times New Roman"/>
                <w:b/>
                <w:bCs/>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76" w:type="dxa"/>
            <w:vMerge w:val="continue"/>
          </w:tcPr>
          <w:p>
            <w:pPr>
              <w:widowControl/>
              <w:spacing w:line="400" w:lineRule="exact"/>
              <w:jc w:val="center"/>
              <w:rPr>
                <w:rFonts w:ascii="黑体" w:hAnsi="宋体" w:eastAsia="黑体" w:cs="Times New Roman"/>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4</w:t>
            </w:r>
          </w:p>
        </w:tc>
        <w:tc>
          <w:tcPr>
            <w:tcW w:w="7206" w:type="dxa"/>
            <w:vAlign w:val="center"/>
          </w:tcPr>
          <w:p>
            <w:pPr>
              <w:widowControl/>
              <w:rPr>
                <w:rFonts w:ascii="宋体" w:hAnsi="宋体" w:eastAsia="宋体" w:cs="Times New Roman"/>
                <w:kern w:val="0"/>
              </w:rPr>
            </w:pPr>
            <w:r>
              <w:rPr>
                <w:rFonts w:hint="eastAsia" w:cs="宋体" w:asciiTheme="minorEastAsia" w:hAnsiTheme="minorEastAsia"/>
                <w:kern w:val="0"/>
              </w:rPr>
              <w:t>校长办公会等重要会议原始记录</w:t>
            </w:r>
          </w:p>
        </w:tc>
        <w:tc>
          <w:tcPr>
            <w:tcW w:w="1407" w:type="dxa"/>
            <w:vAlign w:val="center"/>
          </w:tcPr>
          <w:p>
            <w:pPr>
              <w:widowControl/>
              <w:jc w:val="center"/>
              <w:rPr>
                <w:rFonts w:ascii="宋体" w:hAnsi="宋体" w:eastAsia="宋体" w:cs="Times New Roman"/>
                <w:b/>
                <w:bCs/>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76" w:type="dxa"/>
            <w:vMerge w:val="continue"/>
          </w:tcPr>
          <w:p>
            <w:pPr>
              <w:widowControl/>
              <w:spacing w:line="400" w:lineRule="exact"/>
              <w:jc w:val="center"/>
              <w:rPr>
                <w:rFonts w:ascii="黑体" w:hAnsi="宋体" w:eastAsia="黑体" w:cs="Times New Roman"/>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5</w:t>
            </w:r>
          </w:p>
        </w:tc>
        <w:tc>
          <w:tcPr>
            <w:tcW w:w="7206" w:type="dxa"/>
            <w:vAlign w:val="center"/>
          </w:tcPr>
          <w:p>
            <w:pPr>
              <w:widowControl/>
              <w:rPr>
                <w:rFonts w:ascii="宋体" w:hAnsi="宋体" w:eastAsia="宋体" w:cs="Times New Roman"/>
                <w:kern w:val="0"/>
              </w:rPr>
            </w:pPr>
            <w:r>
              <w:rPr>
                <w:rFonts w:hint="eastAsia" w:cs="宋体" w:asciiTheme="minorEastAsia" w:hAnsiTheme="minorEastAsia"/>
                <w:kern w:val="0"/>
              </w:rPr>
              <w:t>学校行政召开的重要会议材料，行政专项活动的文件材料等</w:t>
            </w:r>
          </w:p>
        </w:tc>
        <w:tc>
          <w:tcPr>
            <w:tcW w:w="1407" w:type="dxa"/>
            <w:vAlign w:val="center"/>
          </w:tcPr>
          <w:p>
            <w:pPr>
              <w:widowControl/>
              <w:jc w:val="center"/>
              <w:rPr>
                <w:rFonts w:ascii="宋体" w:hAnsi="宋体" w:eastAsia="宋体" w:cs="Times New Roman"/>
                <w:b/>
                <w:bCs/>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76" w:type="dxa"/>
            <w:vMerge w:val="continue"/>
          </w:tcPr>
          <w:p>
            <w:pPr>
              <w:widowControl/>
              <w:spacing w:line="400" w:lineRule="exact"/>
              <w:jc w:val="center"/>
              <w:rPr>
                <w:rFonts w:ascii="黑体" w:hAnsi="宋体" w:eastAsia="黑体" w:cs="Times New Roman"/>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6</w:t>
            </w:r>
          </w:p>
        </w:tc>
        <w:tc>
          <w:tcPr>
            <w:tcW w:w="7206" w:type="dxa"/>
            <w:vAlign w:val="center"/>
          </w:tcPr>
          <w:p>
            <w:pPr>
              <w:rPr>
                <w:rFonts w:asciiTheme="minorEastAsia" w:hAnsiTheme="minorEastAsia"/>
              </w:rPr>
            </w:pPr>
            <w:r>
              <w:rPr>
                <w:rFonts w:hint="eastAsia" w:cs="宋体" w:asciiTheme="minorEastAsia" w:hAnsiTheme="minorEastAsia"/>
                <w:kern w:val="0"/>
              </w:rPr>
              <w:t>学校行政领导在校内的重要讲话稿和参加上级会议的发言稿及讲话录音等</w:t>
            </w:r>
          </w:p>
        </w:tc>
        <w:tc>
          <w:tcPr>
            <w:tcW w:w="1407" w:type="dxa"/>
            <w:vAlign w:val="center"/>
          </w:tcPr>
          <w:p>
            <w:pPr>
              <w:widowControl/>
              <w:jc w:val="center"/>
              <w:rPr>
                <w:rFonts w:ascii="宋体" w:hAnsi="宋体" w:eastAsia="宋体" w:cs="Times New Roman"/>
                <w:b/>
                <w:bCs/>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776" w:type="dxa"/>
            <w:vMerge w:val="continue"/>
          </w:tcPr>
          <w:p>
            <w:pPr>
              <w:widowControl/>
              <w:spacing w:line="400" w:lineRule="exact"/>
              <w:jc w:val="center"/>
              <w:rPr>
                <w:rFonts w:ascii="黑体" w:hAnsi="宋体" w:eastAsia="黑体" w:cs="Times New Roman"/>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7</w:t>
            </w:r>
          </w:p>
        </w:tc>
        <w:tc>
          <w:tcPr>
            <w:tcW w:w="7206" w:type="dxa"/>
            <w:vAlign w:val="center"/>
          </w:tcPr>
          <w:p>
            <w:pPr>
              <w:rPr>
                <w:rFonts w:asciiTheme="minorEastAsia" w:hAnsiTheme="minorEastAsia"/>
              </w:rPr>
            </w:pPr>
            <w:r>
              <w:rPr>
                <w:rFonts w:hint="eastAsia" w:cs="宋体" w:asciiTheme="minorEastAsia" w:hAnsiTheme="minorEastAsia"/>
                <w:kern w:val="0"/>
              </w:rPr>
              <w:t>上级行政领导调研、检查、视察学校工作形成的文件材料、录音等</w:t>
            </w:r>
          </w:p>
        </w:tc>
        <w:tc>
          <w:tcPr>
            <w:tcW w:w="1407" w:type="dxa"/>
            <w:vAlign w:val="center"/>
          </w:tcPr>
          <w:p>
            <w:pPr>
              <w:widowControl/>
              <w:jc w:val="center"/>
              <w:rPr>
                <w:rFonts w:ascii="宋体" w:hAnsi="宋体" w:eastAsia="宋体" w:cs="Times New Roman"/>
                <w:b/>
                <w:bCs/>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76" w:type="dxa"/>
            <w:vMerge w:val="continue"/>
          </w:tcPr>
          <w:p>
            <w:pPr>
              <w:widowControl/>
              <w:spacing w:line="400" w:lineRule="exact"/>
              <w:jc w:val="center"/>
              <w:rPr>
                <w:rFonts w:ascii="黑体" w:hAnsi="宋体" w:eastAsia="黑体" w:cs="Times New Roman"/>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8</w:t>
            </w:r>
          </w:p>
        </w:tc>
        <w:tc>
          <w:tcPr>
            <w:tcW w:w="7206" w:type="dxa"/>
            <w:vAlign w:val="center"/>
          </w:tcPr>
          <w:p>
            <w:pPr>
              <w:rPr>
                <w:rFonts w:asciiTheme="minorEastAsia" w:hAnsiTheme="minorEastAsia"/>
              </w:rPr>
            </w:pPr>
            <w:r>
              <w:rPr>
                <w:rFonts w:hint="eastAsia" w:cs="宋体" w:asciiTheme="minorEastAsia" w:hAnsiTheme="minorEastAsia"/>
                <w:kern w:val="0"/>
              </w:rPr>
              <w:t>学校综合评估、校庆等活动形成的文件材料、音像资料等</w:t>
            </w:r>
          </w:p>
        </w:tc>
        <w:tc>
          <w:tcPr>
            <w:tcW w:w="1407" w:type="dxa"/>
            <w:vAlign w:val="center"/>
          </w:tcPr>
          <w:p>
            <w:pPr>
              <w:widowControl/>
              <w:jc w:val="center"/>
              <w:rPr>
                <w:rFonts w:ascii="宋体" w:hAnsi="宋体" w:eastAsia="宋体" w:cs="Times New Roman"/>
                <w:b/>
                <w:bCs/>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76" w:type="dxa"/>
            <w:vMerge w:val="continue"/>
          </w:tcPr>
          <w:p>
            <w:pPr>
              <w:widowControl/>
              <w:spacing w:line="400" w:lineRule="exact"/>
              <w:jc w:val="center"/>
              <w:rPr>
                <w:rFonts w:ascii="黑体" w:hAnsi="宋体" w:eastAsia="黑体" w:cs="Times New Roman"/>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9</w:t>
            </w:r>
          </w:p>
        </w:tc>
        <w:tc>
          <w:tcPr>
            <w:tcW w:w="7206" w:type="dxa"/>
            <w:vAlign w:val="center"/>
          </w:tcPr>
          <w:p>
            <w:pPr>
              <w:rPr>
                <w:rFonts w:asciiTheme="minorEastAsia" w:hAnsiTheme="minorEastAsia"/>
              </w:rPr>
            </w:pPr>
            <w:r>
              <w:rPr>
                <w:rFonts w:hint="eastAsia" w:cs="宋体" w:asciiTheme="minorEastAsia" w:hAnsiTheme="minorEastAsia"/>
                <w:kern w:val="0"/>
              </w:rPr>
              <w:t>学校年度报表及统计资料</w:t>
            </w:r>
          </w:p>
        </w:tc>
        <w:tc>
          <w:tcPr>
            <w:tcW w:w="1407" w:type="dxa"/>
            <w:vAlign w:val="center"/>
          </w:tcPr>
          <w:p>
            <w:pPr>
              <w:widowControl/>
              <w:jc w:val="center"/>
              <w:rPr>
                <w:rFonts w:ascii="宋体" w:hAnsi="宋体" w:eastAsia="宋体" w:cs="Times New Roman"/>
                <w:b/>
                <w:bCs/>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76" w:type="dxa"/>
            <w:vMerge w:val="continue"/>
          </w:tcPr>
          <w:p>
            <w:pPr>
              <w:widowControl/>
              <w:spacing w:line="400" w:lineRule="exact"/>
              <w:jc w:val="center"/>
              <w:rPr>
                <w:rFonts w:ascii="黑体" w:hAnsi="宋体" w:eastAsia="黑体" w:cs="Times New Roman"/>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10</w:t>
            </w:r>
          </w:p>
        </w:tc>
        <w:tc>
          <w:tcPr>
            <w:tcW w:w="7206" w:type="dxa"/>
            <w:vAlign w:val="center"/>
          </w:tcPr>
          <w:p>
            <w:pPr>
              <w:widowControl/>
              <w:rPr>
                <w:rFonts w:ascii="宋体" w:hAnsi="宋体" w:eastAsia="宋体" w:cs="宋体"/>
                <w:kern w:val="0"/>
              </w:rPr>
            </w:pPr>
            <w:r>
              <w:rPr>
                <w:rFonts w:hint="eastAsia" w:cs="宋体" w:asciiTheme="minorEastAsia" w:hAnsiTheme="minorEastAsia"/>
                <w:kern w:val="0"/>
              </w:rPr>
              <w:t>与外单位联系的重要来往文书</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76" w:type="dxa"/>
            <w:vMerge w:val="continue"/>
          </w:tcPr>
          <w:p>
            <w:pPr>
              <w:widowControl/>
              <w:spacing w:line="400" w:lineRule="exact"/>
              <w:jc w:val="center"/>
              <w:rPr>
                <w:rFonts w:ascii="黑体" w:hAnsi="宋体" w:eastAsia="黑体" w:cs="Times New Roman"/>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11</w:t>
            </w:r>
          </w:p>
        </w:tc>
        <w:tc>
          <w:tcPr>
            <w:tcW w:w="7206" w:type="dxa"/>
            <w:vAlign w:val="center"/>
          </w:tcPr>
          <w:p>
            <w:pPr>
              <w:rPr>
                <w:rFonts w:asciiTheme="minorEastAsia" w:hAnsiTheme="minorEastAsia"/>
              </w:rPr>
            </w:pPr>
            <w:r>
              <w:rPr>
                <w:rFonts w:hint="eastAsia" w:cs="宋体" w:asciiTheme="minorEastAsia" w:hAnsiTheme="minorEastAsia"/>
                <w:kern w:val="0"/>
              </w:rPr>
              <w:t>对著名人士走访、庆寿、治丧活动材料</w:t>
            </w:r>
          </w:p>
        </w:tc>
        <w:tc>
          <w:tcPr>
            <w:tcW w:w="1407" w:type="dxa"/>
            <w:vAlign w:val="center"/>
          </w:tcPr>
          <w:p>
            <w:pPr>
              <w:widowControl/>
              <w:jc w:val="center"/>
              <w:rPr>
                <w:rFonts w:ascii="宋体" w:hAnsi="宋体" w:eastAsia="宋体" w:cs="Times New Roman"/>
                <w:b/>
                <w:bCs/>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776" w:type="dxa"/>
            <w:vMerge w:val="continue"/>
          </w:tcPr>
          <w:p>
            <w:pPr>
              <w:widowControl/>
              <w:spacing w:line="400" w:lineRule="exact"/>
              <w:jc w:val="center"/>
              <w:rPr>
                <w:rFonts w:ascii="黑体" w:hAnsi="宋体" w:eastAsia="黑体" w:cs="Times New Roman"/>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12</w:t>
            </w:r>
          </w:p>
        </w:tc>
        <w:tc>
          <w:tcPr>
            <w:tcW w:w="7206" w:type="dxa"/>
            <w:vAlign w:val="center"/>
          </w:tcPr>
          <w:p>
            <w:pPr>
              <w:rPr>
                <w:rFonts w:asciiTheme="minorEastAsia" w:hAnsiTheme="minorEastAsia"/>
              </w:rPr>
            </w:pPr>
            <w:r>
              <w:rPr>
                <w:rFonts w:hint="eastAsia" w:cs="宋体" w:asciiTheme="minorEastAsia" w:hAnsiTheme="minorEastAsia"/>
                <w:kern w:val="0"/>
              </w:rPr>
              <w:t>以学校名义与国内外单位签订的各类合同、协议及有关材料</w:t>
            </w:r>
          </w:p>
        </w:tc>
        <w:tc>
          <w:tcPr>
            <w:tcW w:w="1407" w:type="dxa"/>
            <w:vAlign w:val="center"/>
          </w:tcPr>
          <w:p>
            <w:pPr>
              <w:widowControl/>
              <w:jc w:val="center"/>
              <w:rPr>
                <w:rFonts w:ascii="宋体" w:hAnsi="宋体" w:eastAsia="宋体" w:cs="Times New Roman"/>
                <w:b/>
                <w:bCs/>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6" w:type="dxa"/>
            <w:vMerge w:val="continue"/>
          </w:tcPr>
          <w:p>
            <w:pPr>
              <w:widowControl/>
              <w:spacing w:line="400" w:lineRule="exact"/>
              <w:jc w:val="center"/>
              <w:rPr>
                <w:rFonts w:ascii="黑体" w:hAnsi="宋体" w:eastAsia="黑体" w:cs="Times New Roman"/>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13</w:t>
            </w:r>
          </w:p>
        </w:tc>
        <w:tc>
          <w:tcPr>
            <w:tcW w:w="7206" w:type="dxa"/>
            <w:vAlign w:val="center"/>
          </w:tcPr>
          <w:p>
            <w:pPr>
              <w:rPr>
                <w:rFonts w:asciiTheme="minorEastAsia" w:hAnsiTheme="minorEastAsia"/>
              </w:rPr>
            </w:pPr>
            <w:r>
              <w:rPr>
                <w:rFonts w:hint="eastAsia" w:cs="宋体" w:asciiTheme="minorEastAsia" w:hAnsiTheme="minorEastAsia"/>
                <w:kern w:val="0"/>
              </w:rPr>
              <w:t>校领导出访带回的有关文件材料（含音像材料）</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76" w:type="dxa"/>
            <w:vMerge w:val="continue"/>
          </w:tcPr>
          <w:p>
            <w:pPr>
              <w:widowControl/>
              <w:spacing w:line="400" w:lineRule="exact"/>
              <w:jc w:val="center"/>
              <w:rPr>
                <w:rFonts w:ascii="黑体" w:hAnsi="宋体" w:eastAsia="黑体" w:cs="Times New Roman"/>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14</w:t>
            </w:r>
          </w:p>
        </w:tc>
        <w:tc>
          <w:tcPr>
            <w:tcW w:w="7206" w:type="dxa"/>
            <w:vAlign w:val="center"/>
          </w:tcPr>
          <w:p>
            <w:pPr>
              <w:rPr>
                <w:rFonts w:asciiTheme="minorEastAsia" w:hAnsiTheme="minorEastAsia"/>
              </w:rPr>
            </w:pPr>
            <w:r>
              <w:rPr>
                <w:rFonts w:hint="eastAsia" w:cs="宋体" w:asciiTheme="minorEastAsia" w:hAnsiTheme="minorEastAsia"/>
                <w:kern w:val="0"/>
              </w:rPr>
              <w:t>行政部门废止的印章及印模（启用印章的文件及印模已包含在学校文件中）</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76" w:type="dxa"/>
            <w:vMerge w:val="continue"/>
          </w:tcPr>
          <w:p>
            <w:pPr>
              <w:widowControl/>
              <w:spacing w:line="400" w:lineRule="exact"/>
              <w:jc w:val="center"/>
              <w:rPr>
                <w:rFonts w:ascii="黑体" w:hAnsi="宋体" w:eastAsia="黑体" w:cs="Times New Roman"/>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15</w:t>
            </w:r>
          </w:p>
        </w:tc>
        <w:tc>
          <w:tcPr>
            <w:tcW w:w="7206" w:type="dxa"/>
            <w:vAlign w:val="center"/>
          </w:tcPr>
          <w:p>
            <w:pPr>
              <w:rPr>
                <w:rFonts w:asciiTheme="minorEastAsia" w:hAnsiTheme="minorEastAsia"/>
              </w:rPr>
            </w:pPr>
            <w:r>
              <w:rPr>
                <w:rFonts w:hint="eastAsia" w:cs="宋体" w:asciiTheme="minorEastAsia" w:hAnsiTheme="minorEastAsia"/>
                <w:kern w:val="0"/>
              </w:rPr>
              <w:t>学校制定的发展规划等方面的材料</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76" w:type="dxa"/>
            <w:vMerge w:val="continue"/>
          </w:tcPr>
          <w:p>
            <w:pPr>
              <w:widowControl/>
              <w:jc w:val="center"/>
              <w:rPr>
                <w:rFonts w:ascii="宋体" w:hAnsi="宋体" w:eastAsia="宋体" w:cs="Times New Roman"/>
                <w:b/>
                <w:bCs/>
                <w:kern w:val="0"/>
                <w:sz w:val="28"/>
                <w:szCs w:val="28"/>
              </w:rPr>
            </w:pPr>
          </w:p>
        </w:tc>
        <w:tc>
          <w:tcPr>
            <w:tcW w:w="500" w:type="dxa"/>
            <w:vAlign w:val="center"/>
          </w:tcPr>
          <w:p>
            <w:pPr>
              <w:widowControl/>
              <w:jc w:val="center"/>
              <w:rPr>
                <w:rFonts w:ascii="宋体" w:hAnsi="宋体" w:eastAsia="宋体" w:cs="宋体"/>
                <w:kern w:val="0"/>
              </w:rPr>
            </w:pPr>
            <w:r>
              <w:rPr>
                <w:rFonts w:ascii="宋体" w:hAnsi="宋体" w:eastAsia="宋体" w:cs="宋体"/>
                <w:kern w:val="0"/>
              </w:rPr>
              <w:t>16</w:t>
            </w:r>
          </w:p>
        </w:tc>
        <w:tc>
          <w:tcPr>
            <w:tcW w:w="7206" w:type="dxa"/>
            <w:vAlign w:val="center"/>
          </w:tcPr>
          <w:p>
            <w:pPr>
              <w:rPr>
                <w:rFonts w:asciiTheme="minorEastAsia" w:hAnsiTheme="minorEastAsia"/>
              </w:rPr>
            </w:pPr>
            <w:r>
              <w:rPr>
                <w:rFonts w:hint="eastAsia" w:cs="宋体" w:asciiTheme="minorEastAsia" w:hAnsiTheme="minorEastAsia"/>
                <w:kern w:val="0"/>
              </w:rPr>
              <w:t>校长办公室、省部共建办公室工作形成的文件材料，包括工作总结与计划、重要活动、文秘工作、机要工作、信息督查、校长信箱等</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76" w:type="dxa"/>
            <w:vMerge w:val="continue"/>
            <w:vAlign w:val="center"/>
          </w:tcPr>
          <w:p>
            <w:pPr>
              <w:widowControl/>
              <w:jc w:val="center"/>
              <w:rPr>
                <w:rFonts w:ascii="宋体" w:hAnsi="宋体" w:eastAsia="宋体" w:cs="宋体"/>
                <w:kern w:val="0"/>
              </w:rPr>
            </w:pPr>
          </w:p>
        </w:tc>
        <w:tc>
          <w:tcPr>
            <w:tcW w:w="500" w:type="dxa"/>
            <w:vAlign w:val="center"/>
          </w:tcPr>
          <w:p>
            <w:pPr>
              <w:widowControl/>
              <w:rPr>
                <w:rFonts w:ascii="宋体" w:hAnsi="宋体" w:eastAsia="宋体" w:cs="Times New Roman"/>
                <w:kern w:val="0"/>
              </w:rPr>
            </w:pPr>
            <w:r>
              <w:rPr>
                <w:rFonts w:hint="eastAsia" w:ascii="宋体" w:hAnsi="宋体" w:eastAsia="宋体" w:cs="Times New Roman"/>
                <w:kern w:val="0"/>
              </w:rPr>
              <w:t>17</w:t>
            </w:r>
          </w:p>
        </w:tc>
        <w:tc>
          <w:tcPr>
            <w:tcW w:w="7206" w:type="dxa"/>
            <w:vAlign w:val="center"/>
          </w:tcPr>
          <w:p>
            <w:pPr>
              <w:rPr>
                <w:rFonts w:asciiTheme="minorEastAsia" w:hAnsiTheme="minorEastAsia"/>
              </w:rPr>
            </w:pPr>
            <w:r>
              <w:rPr>
                <w:rFonts w:hint="eastAsia" w:cs="宋体" w:asciiTheme="minorEastAsia" w:hAnsiTheme="minorEastAsia"/>
                <w:kern w:val="0"/>
              </w:rPr>
              <w:t>法律工作规划、计划、总结、报告</w:t>
            </w:r>
          </w:p>
        </w:tc>
        <w:tc>
          <w:tcPr>
            <w:tcW w:w="140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76" w:type="dxa"/>
            <w:vMerge w:val="continue"/>
            <w:vAlign w:val="center"/>
          </w:tcPr>
          <w:p>
            <w:pPr>
              <w:widowControl/>
              <w:jc w:val="center"/>
              <w:rPr>
                <w:rFonts w:ascii="宋体" w:hAnsi="宋体" w:eastAsia="宋体" w:cs="宋体"/>
                <w:kern w:val="0"/>
              </w:rPr>
            </w:pPr>
          </w:p>
        </w:tc>
        <w:tc>
          <w:tcPr>
            <w:tcW w:w="500" w:type="dxa"/>
            <w:tcBorders>
              <w:top w:val="single" w:color="auto" w:sz="4" w:space="0"/>
              <w:bottom w:val="single" w:color="auto" w:sz="4" w:space="0"/>
              <w:right w:val="single" w:color="auto" w:sz="4" w:space="0"/>
            </w:tcBorders>
            <w:vAlign w:val="center"/>
          </w:tcPr>
          <w:p>
            <w:pPr>
              <w:widowControl/>
              <w:rPr>
                <w:rFonts w:ascii="宋体" w:hAnsi="宋体" w:eastAsia="宋体" w:cs="Times New Roman"/>
                <w:kern w:val="0"/>
              </w:rPr>
            </w:pPr>
            <w:r>
              <w:rPr>
                <w:rFonts w:hint="eastAsia" w:ascii="宋体" w:hAnsi="宋体" w:eastAsia="宋体" w:cs="Times New Roman"/>
                <w:kern w:val="0"/>
              </w:rPr>
              <w:t>18</w:t>
            </w:r>
          </w:p>
        </w:tc>
        <w:tc>
          <w:tcPr>
            <w:tcW w:w="720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Times New Roman"/>
                <w:kern w:val="0"/>
              </w:rPr>
            </w:pPr>
            <w:r>
              <w:rPr>
                <w:rFonts w:hint="eastAsia" w:cs="宋体" w:asciiTheme="minorEastAsia" w:hAnsiTheme="minorEastAsia"/>
                <w:kern w:val="0"/>
              </w:rPr>
              <w:t>法律工作年度统计报表及其他重要统计材料</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76" w:type="dxa"/>
            <w:vMerge w:val="continue"/>
            <w:tcBorders>
              <w:bottom w:val="single" w:color="auto" w:sz="4" w:space="0"/>
            </w:tcBorders>
            <w:vAlign w:val="center"/>
          </w:tcPr>
          <w:p>
            <w:pPr>
              <w:widowControl/>
              <w:jc w:val="center"/>
              <w:rPr>
                <w:rFonts w:ascii="宋体" w:hAnsi="宋体" w:eastAsia="宋体" w:cs="宋体"/>
                <w:kern w:val="0"/>
              </w:rPr>
            </w:pPr>
          </w:p>
        </w:tc>
        <w:tc>
          <w:tcPr>
            <w:tcW w:w="500" w:type="dxa"/>
            <w:tcBorders>
              <w:top w:val="single" w:color="auto" w:sz="4" w:space="0"/>
              <w:bottom w:val="single" w:color="auto" w:sz="4" w:space="0"/>
              <w:right w:val="single" w:color="auto" w:sz="4" w:space="0"/>
            </w:tcBorders>
            <w:vAlign w:val="center"/>
          </w:tcPr>
          <w:p>
            <w:pPr>
              <w:widowControl/>
              <w:rPr>
                <w:rFonts w:ascii="宋体" w:hAnsi="宋体" w:eastAsia="宋体" w:cs="Times New Roman"/>
                <w:kern w:val="0"/>
              </w:rPr>
            </w:pPr>
            <w:r>
              <w:rPr>
                <w:rFonts w:hint="eastAsia" w:ascii="宋体" w:hAnsi="宋体" w:eastAsia="宋体" w:cs="Times New Roman"/>
                <w:kern w:val="0"/>
              </w:rPr>
              <w:t>19</w:t>
            </w:r>
          </w:p>
        </w:tc>
        <w:tc>
          <w:tcPr>
            <w:tcW w:w="720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rPr>
            </w:pPr>
            <w:r>
              <w:rPr>
                <w:rFonts w:hint="eastAsia" w:cs="宋体" w:asciiTheme="minorEastAsia" w:hAnsiTheme="minorEastAsia"/>
                <w:kern w:val="0"/>
              </w:rPr>
              <w:t>审理完结的案件卷宗</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
      <w:pPr>
        <w:rPr>
          <w:rFonts w:cs="宋体" w:asciiTheme="minorEastAsia" w:hAnsiTheme="minorEastAsia"/>
          <w:b/>
          <w:kern w:val="0"/>
          <w:sz w:val="28"/>
          <w:szCs w:val="28"/>
        </w:rPr>
      </w:pPr>
      <w:r>
        <w:rPr>
          <w:rFonts w:hint="eastAsia" w:cs="宋体" w:asciiTheme="minorEastAsia" w:hAnsiTheme="minorEastAsia"/>
          <w:b/>
          <w:kern w:val="0"/>
          <w:sz w:val="28"/>
          <w:szCs w:val="28"/>
        </w:rPr>
        <w:t>二、组织部（党校）</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40"/>
        <w:gridCol w:w="470"/>
        <w:gridCol w:w="6676"/>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28"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40"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46" w:type="dxa"/>
            <w:gridSpan w:val="2"/>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vMerge w:val="restart"/>
          </w:tcPr>
          <w:p>
            <w:pPr>
              <w:snapToGrid w:val="0"/>
              <w:jc w:val="center"/>
              <w:rPr>
                <w:rFonts w:ascii="黑体" w:hAnsi="黑体" w:eastAsia="黑体" w:cs="Times New Roman"/>
                <w:kern w:val="0"/>
                <w:sz w:val="28"/>
                <w:szCs w:val="28"/>
              </w:rPr>
            </w:pPr>
            <w:r>
              <w:rPr>
                <w:rFonts w:hint="eastAsia" w:ascii="黑体" w:hAnsi="黑体" w:eastAsia="黑体" w:cs="黑体"/>
                <w:kern w:val="0"/>
                <w:sz w:val="28"/>
                <w:szCs w:val="28"/>
              </w:rPr>
              <w:t>党</w:t>
            </w:r>
          </w:p>
          <w:p>
            <w:pPr>
              <w:snapToGrid w:val="0"/>
              <w:jc w:val="center"/>
              <w:rPr>
                <w:rFonts w:ascii="黑体" w:hAnsi="黑体" w:eastAsia="黑体" w:cs="Times New Roman"/>
                <w:kern w:val="0"/>
                <w:sz w:val="28"/>
                <w:szCs w:val="28"/>
              </w:rPr>
            </w:pPr>
            <w:r>
              <w:rPr>
                <w:rFonts w:hint="eastAsia" w:ascii="黑体" w:hAnsi="黑体" w:eastAsia="黑体" w:cs="黑体"/>
                <w:kern w:val="0"/>
                <w:sz w:val="28"/>
                <w:szCs w:val="28"/>
              </w:rPr>
              <w:t>群</w:t>
            </w:r>
          </w:p>
          <w:p>
            <w:pPr>
              <w:snapToGrid w:val="0"/>
              <w:jc w:val="center"/>
              <w:rPr>
                <w:rFonts w:ascii="宋体" w:hAnsi="宋体" w:eastAsia="宋体" w:cs="Times New Roman"/>
                <w:kern w:val="0"/>
                <w:sz w:val="28"/>
                <w:szCs w:val="28"/>
              </w:rPr>
            </w:pPr>
            <w:r>
              <w:rPr>
                <w:rFonts w:hint="eastAsia" w:ascii="黑体" w:hAnsi="黑体" w:eastAsia="黑体" w:cs="黑体"/>
                <w:kern w:val="0"/>
                <w:sz w:val="28"/>
                <w:szCs w:val="28"/>
              </w:rPr>
              <w:t>类</w:t>
            </w:r>
          </w:p>
          <w:p>
            <w:pPr>
              <w:snapToGrid w:val="0"/>
              <w:jc w:val="center"/>
              <w:rPr>
                <w:rFonts w:ascii="黑体" w:hAnsi="黑体" w:eastAsia="黑体" w:cs="Times New Roman"/>
                <w:b/>
                <w:bCs/>
                <w:kern w:val="0"/>
                <w:sz w:val="28"/>
                <w:szCs w:val="28"/>
              </w:rPr>
            </w:pPr>
            <w:r>
              <w:rPr>
                <w:rFonts w:ascii="黑体" w:hAnsi="黑体" w:eastAsia="黑体" w:cs="黑体"/>
                <w:kern w:val="0"/>
                <w:sz w:val="28"/>
                <w:szCs w:val="28"/>
              </w:rPr>
              <w:t>DQ11</w:t>
            </w:r>
          </w:p>
        </w:tc>
        <w:tc>
          <w:tcPr>
            <w:tcW w:w="540" w:type="dxa"/>
            <w:vMerge w:val="restart"/>
            <w:vAlign w:val="center"/>
          </w:tcPr>
          <w:p>
            <w:pPr>
              <w:widowControl/>
              <w:jc w:val="center"/>
              <w:rPr>
                <w:rFonts w:ascii="宋体" w:hAnsi="宋体" w:eastAsia="宋体" w:cs="Times New Roman"/>
                <w:kern w:val="0"/>
              </w:rPr>
            </w:pPr>
            <w:r>
              <w:rPr>
                <w:rFonts w:ascii="宋体" w:hAnsi="宋体" w:eastAsia="宋体" w:cs="宋体"/>
                <w:kern w:val="0"/>
              </w:rPr>
              <w:t>1</w:t>
            </w:r>
          </w:p>
        </w:tc>
        <w:tc>
          <w:tcPr>
            <w:tcW w:w="470" w:type="dxa"/>
            <w:vMerge w:val="restart"/>
            <w:vAlign w:val="center"/>
          </w:tcPr>
          <w:p>
            <w:pPr>
              <w:widowControl/>
              <w:snapToGrid w:val="0"/>
              <w:rPr>
                <w:rFonts w:ascii="宋体" w:hAnsi="宋体" w:eastAsia="宋体" w:cs="Times New Roman"/>
                <w:kern w:val="0"/>
              </w:rPr>
            </w:pPr>
          </w:p>
          <w:p>
            <w:pPr>
              <w:widowControl/>
              <w:snapToGrid w:val="0"/>
              <w:rPr>
                <w:rFonts w:ascii="宋体" w:hAnsi="宋体" w:eastAsia="宋体" w:cs="Times New Roman"/>
                <w:kern w:val="0"/>
              </w:rPr>
            </w:pPr>
            <w:r>
              <w:rPr>
                <w:rFonts w:hint="eastAsia" w:ascii="宋体" w:hAnsi="宋体" w:eastAsia="宋体" w:cs="宋体"/>
                <w:kern w:val="0"/>
              </w:rPr>
              <w:t>党代会</w:t>
            </w:r>
          </w:p>
          <w:p>
            <w:pPr>
              <w:widowControl/>
              <w:snapToGrid w:val="0"/>
              <w:rPr>
                <w:rFonts w:ascii="宋体" w:hAnsi="宋体" w:eastAsia="宋体" w:cs="Times New Roman"/>
                <w:kern w:val="0"/>
              </w:rPr>
            </w:pPr>
          </w:p>
        </w:tc>
        <w:tc>
          <w:tcPr>
            <w:tcW w:w="6676" w:type="dxa"/>
          </w:tcPr>
          <w:p>
            <w:pPr>
              <w:widowControl/>
              <w:snapToGrid w:val="0"/>
              <w:jc w:val="left"/>
              <w:rPr>
                <w:rFonts w:ascii="宋体" w:hAnsi="宋体" w:eastAsia="宋体" w:cs="Times New Roman"/>
                <w:kern w:val="0"/>
              </w:rPr>
            </w:pPr>
            <w:r>
              <w:rPr>
                <w:rFonts w:hint="eastAsia" w:ascii="宋体" w:hAnsi="宋体" w:eastAsia="宋体" w:cs="宋体"/>
                <w:kern w:val="0"/>
              </w:rPr>
              <w:t>会议计划、通知、议程、决议、总结、记录，选举办法、选举结果和上级批复等；主席团、秘书长和代表、列席代表名单；候选人登记表和情况介绍；会议工作报告、发言稿、领导讲话稿、会议简报等</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Merge w:val="continue"/>
          </w:tcPr>
          <w:p>
            <w:pPr>
              <w:spacing w:line="400" w:lineRule="exact"/>
              <w:jc w:val="center"/>
              <w:rPr>
                <w:rFonts w:ascii="宋体" w:hAnsi="宋体" w:eastAsia="宋体" w:cs="Times New Roman"/>
                <w:b/>
                <w:bCs/>
                <w:kern w:val="0"/>
                <w:sz w:val="28"/>
                <w:szCs w:val="28"/>
              </w:rPr>
            </w:pPr>
          </w:p>
        </w:tc>
        <w:tc>
          <w:tcPr>
            <w:tcW w:w="540" w:type="dxa"/>
            <w:vMerge w:val="continue"/>
            <w:vAlign w:val="center"/>
          </w:tcPr>
          <w:p>
            <w:pPr>
              <w:widowControl/>
              <w:jc w:val="center"/>
              <w:rPr>
                <w:rFonts w:ascii="宋体" w:hAnsi="宋体" w:eastAsia="宋体" w:cs="Times New Roman"/>
                <w:kern w:val="0"/>
              </w:rPr>
            </w:pPr>
          </w:p>
        </w:tc>
        <w:tc>
          <w:tcPr>
            <w:tcW w:w="470" w:type="dxa"/>
            <w:vMerge w:val="continue"/>
            <w:vAlign w:val="center"/>
          </w:tcPr>
          <w:p>
            <w:pPr>
              <w:snapToGrid w:val="0"/>
              <w:rPr>
                <w:rFonts w:ascii="宋体" w:hAnsi="宋体" w:eastAsia="宋体" w:cs="Times New Roman"/>
                <w:kern w:val="0"/>
              </w:rPr>
            </w:pPr>
          </w:p>
        </w:tc>
        <w:tc>
          <w:tcPr>
            <w:tcW w:w="6676" w:type="dxa"/>
          </w:tcPr>
          <w:p>
            <w:pPr>
              <w:widowControl/>
              <w:snapToGrid w:val="0"/>
              <w:rPr>
                <w:rFonts w:ascii="宋体" w:hAnsi="宋体" w:eastAsia="宋体" w:cs="Times New Roman"/>
                <w:kern w:val="0"/>
              </w:rPr>
            </w:pPr>
            <w:r>
              <w:rPr>
                <w:rFonts w:hint="eastAsia" w:ascii="宋体" w:hAnsi="宋体" w:eastAsia="宋体" w:cs="宋体"/>
                <w:kern w:val="0"/>
              </w:rPr>
              <w:t>提案办理情况、会议情况、反映记录、小组会议记录等；参考文件，工作人员名单，工作证、代表证、列席证及选票式样等</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Pr>
          <w:p>
            <w:pPr>
              <w:widowControl/>
              <w:snapToGrid w:val="0"/>
              <w:spacing w:line="400" w:lineRule="exact"/>
              <w:jc w:val="center"/>
              <w:rPr>
                <w:rFonts w:ascii="黑体" w:hAnsi="黑体" w:eastAsia="黑体" w:cs="Times New Roman"/>
                <w:kern w:val="0"/>
                <w:sz w:val="28"/>
                <w:szCs w:val="28"/>
              </w:rPr>
            </w:pPr>
          </w:p>
          <w:p>
            <w:pPr>
              <w:widowControl/>
              <w:snapToGrid w:val="0"/>
              <w:spacing w:line="400" w:lineRule="exact"/>
              <w:jc w:val="center"/>
              <w:rPr>
                <w:rFonts w:ascii="黑体" w:hAnsi="黑体" w:eastAsia="黑体" w:cs="Times New Roman"/>
                <w:kern w:val="0"/>
                <w:sz w:val="28"/>
                <w:szCs w:val="28"/>
              </w:rPr>
            </w:pPr>
            <w:r>
              <w:rPr>
                <w:rFonts w:hint="eastAsia" w:ascii="黑体" w:hAnsi="黑体" w:eastAsia="黑体" w:cs="黑体"/>
                <w:kern w:val="0"/>
                <w:sz w:val="28"/>
                <w:szCs w:val="28"/>
              </w:rPr>
              <w:t>党</w:t>
            </w:r>
          </w:p>
          <w:p>
            <w:pPr>
              <w:widowControl/>
              <w:snapToGrid w:val="0"/>
              <w:spacing w:line="400" w:lineRule="exact"/>
              <w:jc w:val="center"/>
              <w:rPr>
                <w:rFonts w:ascii="黑体" w:hAnsi="黑体" w:eastAsia="黑体" w:cs="Times New Roman"/>
                <w:kern w:val="0"/>
                <w:sz w:val="28"/>
                <w:szCs w:val="28"/>
              </w:rPr>
            </w:pPr>
            <w:r>
              <w:rPr>
                <w:rFonts w:hint="eastAsia" w:ascii="黑体" w:hAnsi="黑体" w:eastAsia="黑体" w:cs="黑体"/>
                <w:kern w:val="0"/>
                <w:sz w:val="28"/>
                <w:szCs w:val="28"/>
              </w:rPr>
              <w:t>群</w:t>
            </w:r>
          </w:p>
          <w:p>
            <w:pPr>
              <w:widowControl/>
              <w:snapToGrid w:val="0"/>
              <w:spacing w:line="400" w:lineRule="exact"/>
              <w:jc w:val="center"/>
              <w:rPr>
                <w:rFonts w:ascii="黑体" w:hAnsi="黑体" w:eastAsia="黑体" w:cs="Times New Roman"/>
                <w:kern w:val="0"/>
                <w:sz w:val="28"/>
                <w:szCs w:val="28"/>
              </w:rPr>
            </w:pPr>
            <w:r>
              <w:rPr>
                <w:rFonts w:hint="eastAsia" w:ascii="黑体" w:hAnsi="黑体" w:eastAsia="黑体" w:cs="黑体"/>
                <w:kern w:val="0"/>
                <w:sz w:val="28"/>
                <w:szCs w:val="28"/>
              </w:rPr>
              <w:t>类</w:t>
            </w:r>
          </w:p>
          <w:p>
            <w:pPr>
              <w:widowControl/>
              <w:snapToGrid w:val="0"/>
              <w:spacing w:line="400" w:lineRule="exact"/>
              <w:jc w:val="center"/>
              <w:rPr>
                <w:rFonts w:ascii="黑体" w:hAnsi="黑体" w:eastAsia="黑体" w:cs="Times New Roman"/>
                <w:kern w:val="0"/>
                <w:sz w:val="28"/>
                <w:szCs w:val="28"/>
              </w:rPr>
            </w:pPr>
          </w:p>
          <w:p>
            <w:pPr>
              <w:snapToGrid w:val="0"/>
              <w:spacing w:line="400" w:lineRule="exact"/>
              <w:jc w:val="center"/>
              <w:rPr>
                <w:rFonts w:ascii="黑体" w:hAnsi="黑体" w:eastAsia="黑体" w:cs="黑体"/>
                <w:kern w:val="0"/>
                <w:sz w:val="28"/>
                <w:szCs w:val="28"/>
              </w:rPr>
            </w:pPr>
            <w:r>
              <w:rPr>
                <w:rFonts w:ascii="黑体" w:hAnsi="黑体" w:eastAsia="黑体" w:cs="黑体"/>
                <w:kern w:val="0"/>
                <w:sz w:val="28"/>
                <w:szCs w:val="28"/>
              </w:rPr>
              <w:t>DQ13</w:t>
            </w:r>
          </w:p>
        </w:tc>
        <w:tc>
          <w:tcPr>
            <w:tcW w:w="540" w:type="dxa"/>
            <w:vAlign w:val="center"/>
          </w:tcPr>
          <w:p>
            <w:pPr>
              <w:widowControl/>
              <w:snapToGrid w:val="0"/>
              <w:jc w:val="center"/>
              <w:rPr>
                <w:rFonts w:ascii="宋体" w:hAnsi="宋体" w:eastAsia="宋体" w:cs="Times New Roman"/>
                <w:kern w:val="0"/>
              </w:rPr>
            </w:pPr>
            <w:r>
              <w:rPr>
                <w:rFonts w:ascii="宋体" w:hAnsi="宋体" w:eastAsia="宋体" w:cs="宋体"/>
                <w:kern w:val="0"/>
              </w:rPr>
              <w:t>1</w:t>
            </w:r>
          </w:p>
        </w:tc>
        <w:tc>
          <w:tcPr>
            <w:tcW w:w="7146" w:type="dxa"/>
            <w:gridSpan w:val="2"/>
            <w:vAlign w:val="center"/>
          </w:tcPr>
          <w:p>
            <w:pPr>
              <w:widowControl/>
              <w:snapToGrid w:val="0"/>
              <w:rPr>
                <w:rFonts w:ascii="宋体" w:hAnsi="宋体" w:eastAsia="宋体" w:cs="宋体"/>
                <w:kern w:val="0"/>
              </w:rPr>
            </w:pPr>
            <w:r>
              <w:rPr>
                <w:rFonts w:hint="eastAsia" w:ascii="宋体" w:hAnsi="宋体" w:eastAsia="宋体" w:cs="宋体"/>
                <w:kern w:val="0"/>
              </w:rPr>
              <w:t>学校党委召开的重要会议材料：如党委（全委会）扩大会、处级干部会等，党务专项活动（如群众路线专题活动）文件材料等</w:t>
            </w:r>
            <w:r>
              <w:rPr>
                <w:rFonts w:ascii="宋体" w:hAnsi="宋体" w:eastAsia="宋体" w:cs="宋体"/>
                <w:kern w:val="0"/>
              </w:rPr>
              <w:t xml:space="preserve">  </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widowControl/>
              <w:snapToGrid w:val="0"/>
              <w:spacing w:line="400" w:lineRule="exact"/>
              <w:jc w:val="center"/>
              <w:rPr>
                <w:rFonts w:ascii="黑体" w:hAnsi="宋体" w:eastAsia="黑体" w:cs="Times New Roman"/>
                <w:kern w:val="0"/>
                <w:sz w:val="28"/>
                <w:szCs w:val="28"/>
              </w:rPr>
            </w:pPr>
          </w:p>
        </w:tc>
        <w:tc>
          <w:tcPr>
            <w:tcW w:w="540" w:type="dxa"/>
            <w:vAlign w:val="center"/>
          </w:tcPr>
          <w:p>
            <w:pPr>
              <w:widowControl/>
              <w:snapToGrid w:val="0"/>
              <w:jc w:val="center"/>
              <w:rPr>
                <w:rFonts w:ascii="宋体" w:hAnsi="宋体" w:eastAsia="宋体" w:cs="Times New Roman"/>
                <w:kern w:val="0"/>
              </w:rPr>
            </w:pPr>
            <w:r>
              <w:rPr>
                <w:rFonts w:ascii="宋体" w:hAnsi="宋体" w:eastAsia="宋体" w:cs="宋体"/>
                <w:kern w:val="0"/>
              </w:rPr>
              <w:t>2</w:t>
            </w:r>
          </w:p>
        </w:tc>
        <w:tc>
          <w:tcPr>
            <w:tcW w:w="7146" w:type="dxa"/>
            <w:gridSpan w:val="2"/>
          </w:tcPr>
          <w:p>
            <w:pPr>
              <w:widowControl/>
              <w:snapToGrid w:val="0"/>
              <w:rPr>
                <w:rFonts w:ascii="宋体" w:hAnsi="宋体" w:eastAsia="宋体" w:cs="Times New Roman"/>
                <w:kern w:val="0"/>
              </w:rPr>
            </w:pPr>
            <w:r>
              <w:rPr>
                <w:rFonts w:hint="eastAsia" w:ascii="宋体" w:hAnsi="宋体" w:eastAsia="宋体" w:cs="宋体"/>
                <w:kern w:val="0"/>
              </w:rPr>
              <w:t>学校组织工作计划、总结、报告、调查材料</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widowControl/>
              <w:snapToGrid w:val="0"/>
              <w:spacing w:line="400" w:lineRule="exact"/>
              <w:jc w:val="center"/>
              <w:rPr>
                <w:rFonts w:ascii="黑体" w:hAnsi="宋体" w:eastAsia="黑体" w:cs="Times New Roman"/>
                <w:kern w:val="0"/>
                <w:sz w:val="28"/>
                <w:szCs w:val="28"/>
              </w:rPr>
            </w:pPr>
          </w:p>
        </w:tc>
        <w:tc>
          <w:tcPr>
            <w:tcW w:w="540" w:type="dxa"/>
            <w:vAlign w:val="center"/>
          </w:tcPr>
          <w:p>
            <w:pPr>
              <w:widowControl/>
              <w:snapToGrid w:val="0"/>
              <w:jc w:val="center"/>
              <w:rPr>
                <w:rFonts w:ascii="宋体" w:hAnsi="宋体" w:eastAsia="宋体" w:cs="Times New Roman"/>
                <w:kern w:val="0"/>
              </w:rPr>
            </w:pPr>
            <w:r>
              <w:rPr>
                <w:rFonts w:ascii="宋体" w:hAnsi="宋体" w:eastAsia="宋体" w:cs="宋体"/>
                <w:kern w:val="0"/>
              </w:rPr>
              <w:t>3</w:t>
            </w:r>
          </w:p>
        </w:tc>
        <w:tc>
          <w:tcPr>
            <w:tcW w:w="7146" w:type="dxa"/>
            <w:gridSpan w:val="2"/>
          </w:tcPr>
          <w:p>
            <w:pPr>
              <w:widowControl/>
              <w:snapToGrid w:val="0"/>
              <w:rPr>
                <w:rFonts w:ascii="宋体" w:hAnsi="宋体" w:eastAsia="宋体" w:cs="Times New Roman"/>
                <w:kern w:val="0"/>
              </w:rPr>
            </w:pPr>
            <w:r>
              <w:rPr>
                <w:rFonts w:hint="eastAsia" w:ascii="宋体" w:hAnsi="宋体" w:eastAsia="宋体" w:cs="宋体"/>
                <w:kern w:val="0"/>
              </w:rPr>
              <w:t>党内统计报表</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widowControl/>
              <w:snapToGrid w:val="0"/>
              <w:spacing w:line="400" w:lineRule="exact"/>
              <w:jc w:val="center"/>
              <w:rPr>
                <w:rFonts w:ascii="黑体" w:hAnsi="宋体" w:eastAsia="黑体" w:cs="Times New Roman"/>
                <w:kern w:val="0"/>
                <w:sz w:val="28"/>
                <w:szCs w:val="28"/>
              </w:rPr>
            </w:pPr>
          </w:p>
        </w:tc>
        <w:tc>
          <w:tcPr>
            <w:tcW w:w="540" w:type="dxa"/>
            <w:vAlign w:val="center"/>
          </w:tcPr>
          <w:p>
            <w:pPr>
              <w:widowControl/>
              <w:snapToGrid w:val="0"/>
              <w:jc w:val="center"/>
              <w:rPr>
                <w:rFonts w:ascii="宋体" w:hAnsi="宋体" w:eastAsia="宋体" w:cs="Times New Roman"/>
                <w:kern w:val="0"/>
              </w:rPr>
            </w:pPr>
            <w:r>
              <w:rPr>
                <w:rFonts w:ascii="宋体" w:hAnsi="宋体" w:eastAsia="宋体" w:cs="宋体"/>
                <w:kern w:val="0"/>
              </w:rPr>
              <w:t>4</w:t>
            </w:r>
          </w:p>
        </w:tc>
        <w:tc>
          <w:tcPr>
            <w:tcW w:w="7146" w:type="dxa"/>
            <w:gridSpan w:val="2"/>
          </w:tcPr>
          <w:p>
            <w:pPr>
              <w:widowControl/>
              <w:snapToGrid w:val="0"/>
              <w:rPr>
                <w:rFonts w:ascii="宋体" w:hAnsi="宋体" w:eastAsia="宋体" w:cs="Times New Roman"/>
                <w:kern w:val="0"/>
              </w:rPr>
            </w:pPr>
            <w:r>
              <w:rPr>
                <w:rFonts w:hint="eastAsia" w:ascii="宋体" w:hAnsi="宋体" w:eastAsia="宋体" w:cs="宋体"/>
                <w:kern w:val="0"/>
              </w:rPr>
              <w:t>副处级以上干部名册</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widowControl/>
              <w:snapToGrid w:val="0"/>
              <w:jc w:val="center"/>
              <w:rPr>
                <w:rFonts w:ascii="宋体" w:hAnsi="宋体" w:eastAsia="宋体" w:cs="Times New Roman"/>
                <w:b/>
                <w:bCs/>
                <w:kern w:val="0"/>
                <w:sz w:val="28"/>
                <w:szCs w:val="28"/>
              </w:rPr>
            </w:pPr>
          </w:p>
        </w:tc>
        <w:tc>
          <w:tcPr>
            <w:tcW w:w="540" w:type="dxa"/>
            <w:vAlign w:val="center"/>
          </w:tcPr>
          <w:p>
            <w:pPr>
              <w:widowControl/>
              <w:snapToGrid w:val="0"/>
              <w:jc w:val="center"/>
              <w:rPr>
                <w:rFonts w:ascii="宋体" w:hAnsi="宋体" w:eastAsia="宋体" w:cs="Times New Roman"/>
                <w:kern w:val="0"/>
              </w:rPr>
            </w:pPr>
            <w:r>
              <w:rPr>
                <w:rFonts w:ascii="宋体" w:hAnsi="宋体" w:eastAsia="宋体" w:cs="宋体"/>
                <w:kern w:val="0"/>
              </w:rPr>
              <w:t>5</w:t>
            </w:r>
          </w:p>
        </w:tc>
        <w:tc>
          <w:tcPr>
            <w:tcW w:w="7146" w:type="dxa"/>
            <w:gridSpan w:val="2"/>
          </w:tcPr>
          <w:p>
            <w:pPr>
              <w:widowControl/>
              <w:snapToGrid w:val="0"/>
              <w:rPr>
                <w:rFonts w:ascii="宋体" w:hAnsi="宋体" w:eastAsia="宋体" w:cs="Times New Roman"/>
                <w:kern w:val="0"/>
              </w:rPr>
            </w:pPr>
            <w:r>
              <w:rPr>
                <w:rFonts w:hint="eastAsia" w:ascii="宋体" w:hAnsi="宋体" w:eastAsia="宋体" w:cs="宋体"/>
                <w:kern w:val="0"/>
              </w:rPr>
              <w:t>党员转入、转出组织关系存根</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widowControl/>
              <w:snapToGrid w:val="0"/>
              <w:jc w:val="center"/>
              <w:rPr>
                <w:rFonts w:ascii="宋体" w:hAnsi="宋体" w:eastAsia="宋体" w:cs="Times New Roman"/>
                <w:b/>
                <w:bCs/>
                <w:kern w:val="0"/>
                <w:sz w:val="28"/>
                <w:szCs w:val="28"/>
              </w:rPr>
            </w:pPr>
          </w:p>
        </w:tc>
        <w:tc>
          <w:tcPr>
            <w:tcW w:w="540" w:type="dxa"/>
            <w:vAlign w:val="center"/>
          </w:tcPr>
          <w:p>
            <w:pPr>
              <w:widowControl/>
              <w:snapToGrid w:val="0"/>
              <w:jc w:val="center"/>
              <w:rPr>
                <w:rFonts w:ascii="宋体" w:hAnsi="宋体" w:eastAsia="宋体" w:cs="Times New Roman"/>
                <w:kern w:val="0"/>
              </w:rPr>
            </w:pPr>
            <w:r>
              <w:rPr>
                <w:rFonts w:ascii="宋体" w:hAnsi="宋体" w:eastAsia="宋体" w:cs="宋体"/>
                <w:kern w:val="0"/>
              </w:rPr>
              <w:t>6</w:t>
            </w:r>
          </w:p>
        </w:tc>
        <w:tc>
          <w:tcPr>
            <w:tcW w:w="7146" w:type="dxa"/>
            <w:gridSpan w:val="2"/>
          </w:tcPr>
          <w:p>
            <w:pPr>
              <w:widowControl/>
              <w:snapToGrid w:val="0"/>
              <w:rPr>
                <w:rFonts w:ascii="宋体" w:hAnsi="宋体" w:eastAsia="宋体" w:cs="Times New Roman"/>
                <w:kern w:val="0"/>
              </w:rPr>
            </w:pPr>
            <w:r>
              <w:rPr>
                <w:rFonts w:hint="eastAsia" w:ascii="宋体" w:hAnsi="宋体" w:eastAsia="宋体" w:cs="宋体"/>
                <w:kern w:val="0"/>
              </w:rPr>
              <w:t>党费收缴、开支情况统计、凭证</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widowControl/>
              <w:snapToGrid w:val="0"/>
              <w:jc w:val="center"/>
              <w:rPr>
                <w:rFonts w:ascii="宋体" w:hAnsi="宋体" w:eastAsia="宋体" w:cs="Times New Roman"/>
                <w:b/>
                <w:bCs/>
                <w:kern w:val="0"/>
                <w:sz w:val="28"/>
                <w:szCs w:val="28"/>
              </w:rPr>
            </w:pPr>
          </w:p>
        </w:tc>
        <w:tc>
          <w:tcPr>
            <w:tcW w:w="540" w:type="dxa"/>
            <w:vAlign w:val="center"/>
          </w:tcPr>
          <w:p>
            <w:pPr>
              <w:widowControl/>
              <w:snapToGrid w:val="0"/>
              <w:jc w:val="center"/>
              <w:rPr>
                <w:rFonts w:ascii="宋体" w:hAnsi="宋体" w:eastAsia="宋体" w:cs="Times New Roman"/>
                <w:kern w:val="0"/>
              </w:rPr>
            </w:pPr>
            <w:r>
              <w:rPr>
                <w:rFonts w:ascii="宋体" w:hAnsi="宋体" w:eastAsia="宋体" w:cs="宋体"/>
                <w:kern w:val="0"/>
              </w:rPr>
              <w:t>7</w:t>
            </w:r>
          </w:p>
        </w:tc>
        <w:tc>
          <w:tcPr>
            <w:tcW w:w="7146" w:type="dxa"/>
            <w:gridSpan w:val="2"/>
          </w:tcPr>
          <w:p>
            <w:pPr>
              <w:widowControl/>
              <w:snapToGrid w:val="0"/>
              <w:rPr>
                <w:rFonts w:ascii="宋体" w:hAnsi="宋体" w:eastAsia="宋体" w:cs="Times New Roman"/>
                <w:kern w:val="0"/>
              </w:rPr>
            </w:pPr>
            <w:r>
              <w:rPr>
                <w:rFonts w:hint="eastAsia" w:ascii="宋体" w:hAnsi="宋体" w:eastAsia="宋体" w:cs="宋体"/>
                <w:kern w:val="0"/>
              </w:rPr>
              <w:t>党员名册</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widowControl/>
              <w:snapToGrid w:val="0"/>
              <w:jc w:val="center"/>
              <w:rPr>
                <w:rFonts w:ascii="宋体" w:hAnsi="宋体" w:eastAsia="宋体" w:cs="Times New Roman"/>
                <w:b/>
                <w:bCs/>
                <w:kern w:val="0"/>
                <w:sz w:val="28"/>
                <w:szCs w:val="28"/>
              </w:rPr>
            </w:pPr>
          </w:p>
        </w:tc>
        <w:tc>
          <w:tcPr>
            <w:tcW w:w="540" w:type="dxa"/>
            <w:vAlign w:val="center"/>
          </w:tcPr>
          <w:p>
            <w:pPr>
              <w:widowControl/>
              <w:snapToGrid w:val="0"/>
              <w:jc w:val="center"/>
              <w:rPr>
                <w:rFonts w:ascii="宋体" w:hAnsi="宋体" w:eastAsia="宋体" w:cs="Times New Roman"/>
                <w:kern w:val="0"/>
              </w:rPr>
            </w:pPr>
            <w:r>
              <w:rPr>
                <w:rFonts w:ascii="宋体" w:hAnsi="宋体" w:eastAsia="宋体" w:cs="宋体"/>
                <w:kern w:val="0"/>
              </w:rPr>
              <w:t>8</w:t>
            </w:r>
          </w:p>
        </w:tc>
        <w:tc>
          <w:tcPr>
            <w:tcW w:w="7146" w:type="dxa"/>
            <w:gridSpan w:val="2"/>
          </w:tcPr>
          <w:p>
            <w:pPr>
              <w:widowControl/>
              <w:snapToGrid w:val="0"/>
              <w:rPr>
                <w:rFonts w:ascii="宋体" w:hAnsi="宋体" w:eastAsia="宋体" w:cs="Times New Roman"/>
                <w:kern w:val="0"/>
              </w:rPr>
            </w:pPr>
            <w:r>
              <w:rPr>
                <w:rFonts w:hint="eastAsia" w:ascii="宋体" w:hAnsi="宋体" w:eastAsia="宋体" w:cs="宋体"/>
                <w:kern w:val="0"/>
              </w:rPr>
              <w:t>关于吸收新党员、预备党员转正或取消资格、党员退党的文件材料</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widowControl/>
              <w:snapToGrid w:val="0"/>
              <w:jc w:val="center"/>
              <w:rPr>
                <w:rFonts w:ascii="宋体" w:hAnsi="宋体" w:eastAsia="宋体" w:cs="Times New Roman"/>
                <w:b/>
                <w:bCs/>
                <w:kern w:val="0"/>
                <w:sz w:val="28"/>
                <w:szCs w:val="28"/>
              </w:rPr>
            </w:pPr>
          </w:p>
        </w:tc>
        <w:tc>
          <w:tcPr>
            <w:tcW w:w="540" w:type="dxa"/>
            <w:vAlign w:val="center"/>
          </w:tcPr>
          <w:p>
            <w:pPr>
              <w:widowControl/>
              <w:snapToGrid w:val="0"/>
              <w:jc w:val="center"/>
              <w:rPr>
                <w:rFonts w:ascii="宋体" w:hAnsi="宋体" w:eastAsia="宋体" w:cs="Times New Roman"/>
                <w:kern w:val="0"/>
              </w:rPr>
            </w:pPr>
            <w:r>
              <w:rPr>
                <w:rFonts w:ascii="宋体" w:hAnsi="宋体" w:eastAsia="宋体" w:cs="宋体"/>
                <w:kern w:val="0"/>
              </w:rPr>
              <w:t>9</w:t>
            </w:r>
          </w:p>
        </w:tc>
        <w:tc>
          <w:tcPr>
            <w:tcW w:w="7146" w:type="dxa"/>
            <w:gridSpan w:val="2"/>
          </w:tcPr>
          <w:p>
            <w:pPr>
              <w:widowControl/>
              <w:snapToGrid w:val="0"/>
              <w:rPr>
                <w:rFonts w:ascii="宋体" w:hAnsi="宋体" w:eastAsia="宋体" w:cs="Times New Roman"/>
                <w:kern w:val="0"/>
              </w:rPr>
            </w:pPr>
            <w:r>
              <w:rPr>
                <w:rFonts w:hint="eastAsia" w:ascii="宋体" w:hAnsi="宋体" w:eastAsia="宋体" w:cs="宋体"/>
                <w:kern w:val="0"/>
              </w:rPr>
              <w:t>发展新党员、预备党员转正的名册</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widowControl/>
              <w:snapToGrid w:val="0"/>
              <w:jc w:val="center"/>
              <w:rPr>
                <w:rFonts w:ascii="宋体" w:hAnsi="宋体" w:eastAsia="宋体" w:cs="Times New Roman"/>
                <w:b/>
                <w:bCs/>
                <w:kern w:val="0"/>
                <w:sz w:val="28"/>
                <w:szCs w:val="28"/>
              </w:rPr>
            </w:pPr>
          </w:p>
        </w:tc>
        <w:tc>
          <w:tcPr>
            <w:tcW w:w="540" w:type="dxa"/>
            <w:vAlign w:val="center"/>
          </w:tcPr>
          <w:p>
            <w:pPr>
              <w:widowControl/>
              <w:snapToGrid w:val="0"/>
              <w:jc w:val="center"/>
              <w:rPr>
                <w:rFonts w:ascii="宋体" w:hAnsi="宋体" w:eastAsia="宋体" w:cs="Times New Roman"/>
                <w:kern w:val="0"/>
              </w:rPr>
            </w:pPr>
            <w:r>
              <w:rPr>
                <w:rFonts w:ascii="宋体" w:hAnsi="宋体" w:eastAsia="宋体" w:cs="宋体"/>
                <w:kern w:val="0"/>
              </w:rPr>
              <w:t>10</w:t>
            </w:r>
          </w:p>
        </w:tc>
        <w:tc>
          <w:tcPr>
            <w:tcW w:w="7146" w:type="dxa"/>
            <w:gridSpan w:val="2"/>
          </w:tcPr>
          <w:p>
            <w:pPr>
              <w:widowControl/>
              <w:snapToGrid w:val="0"/>
              <w:rPr>
                <w:rFonts w:ascii="宋体" w:hAnsi="宋体" w:eastAsia="宋体" w:cs="Times New Roman"/>
                <w:kern w:val="0"/>
              </w:rPr>
            </w:pPr>
            <w:r>
              <w:rPr>
                <w:rFonts w:hint="eastAsia" w:ascii="宋体" w:hAnsi="宋体" w:eastAsia="宋体" w:cs="宋体"/>
                <w:kern w:val="0"/>
              </w:rPr>
              <w:t>表彰先进的材料</w:t>
            </w:r>
            <w:r>
              <w:rPr>
                <w:rFonts w:ascii="宋体" w:hAnsi="宋体" w:eastAsia="宋体" w:cs="Times New Roman"/>
                <w:kern w:val="0"/>
              </w:rPr>
              <w:t>  </w:t>
            </w:r>
            <w:r>
              <w:rPr>
                <w:rFonts w:ascii="宋体" w:hAnsi="宋体" w:eastAsia="宋体" w:cs="宋体"/>
                <w:kern w:val="0"/>
              </w:rPr>
              <w:t xml:space="preserve"> </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widowControl/>
              <w:snapToGrid w:val="0"/>
              <w:jc w:val="center"/>
              <w:rPr>
                <w:rFonts w:ascii="宋体" w:hAnsi="宋体" w:eastAsia="宋体" w:cs="Times New Roman"/>
                <w:b/>
                <w:bCs/>
                <w:kern w:val="0"/>
                <w:sz w:val="28"/>
                <w:szCs w:val="28"/>
              </w:rPr>
            </w:pPr>
          </w:p>
        </w:tc>
        <w:tc>
          <w:tcPr>
            <w:tcW w:w="540" w:type="dxa"/>
            <w:vAlign w:val="center"/>
          </w:tcPr>
          <w:p>
            <w:pPr>
              <w:widowControl/>
              <w:snapToGrid w:val="0"/>
              <w:jc w:val="center"/>
              <w:rPr>
                <w:rFonts w:ascii="宋体" w:hAnsi="宋体" w:eastAsia="宋体" w:cs="Times New Roman"/>
                <w:kern w:val="0"/>
              </w:rPr>
            </w:pPr>
            <w:r>
              <w:rPr>
                <w:rFonts w:ascii="宋体" w:hAnsi="宋体" w:eastAsia="宋体" w:cs="宋体"/>
                <w:kern w:val="0"/>
              </w:rPr>
              <w:t>11</w:t>
            </w:r>
          </w:p>
        </w:tc>
        <w:tc>
          <w:tcPr>
            <w:tcW w:w="7146" w:type="dxa"/>
            <w:gridSpan w:val="2"/>
          </w:tcPr>
          <w:p>
            <w:pPr>
              <w:widowControl/>
              <w:snapToGrid w:val="0"/>
              <w:rPr>
                <w:rFonts w:ascii="宋体" w:hAnsi="宋体" w:eastAsia="宋体" w:cs="Times New Roman"/>
                <w:kern w:val="0"/>
              </w:rPr>
            </w:pPr>
            <w:r>
              <w:rPr>
                <w:rFonts w:hint="eastAsia" w:ascii="宋体" w:hAnsi="宋体" w:eastAsia="宋体" w:cs="宋体"/>
                <w:kern w:val="0"/>
              </w:rPr>
              <w:t>出席市级以上党代会代表名单、登记表等材料</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widowControl/>
              <w:snapToGrid w:val="0"/>
              <w:jc w:val="center"/>
              <w:rPr>
                <w:rFonts w:ascii="宋体" w:hAnsi="宋体" w:eastAsia="宋体" w:cs="Times New Roman"/>
                <w:b/>
                <w:bCs/>
                <w:kern w:val="0"/>
                <w:sz w:val="28"/>
                <w:szCs w:val="28"/>
              </w:rPr>
            </w:pPr>
          </w:p>
        </w:tc>
        <w:tc>
          <w:tcPr>
            <w:tcW w:w="540" w:type="dxa"/>
            <w:vAlign w:val="center"/>
          </w:tcPr>
          <w:p>
            <w:pPr>
              <w:widowControl/>
              <w:snapToGrid w:val="0"/>
              <w:jc w:val="center"/>
              <w:rPr>
                <w:rFonts w:ascii="宋体" w:hAnsi="宋体" w:eastAsia="宋体" w:cs="Times New Roman"/>
                <w:kern w:val="0"/>
              </w:rPr>
            </w:pPr>
            <w:r>
              <w:rPr>
                <w:rFonts w:ascii="宋体" w:hAnsi="宋体" w:eastAsia="宋体" w:cs="宋体"/>
                <w:kern w:val="0"/>
              </w:rPr>
              <w:t>12</w:t>
            </w:r>
          </w:p>
        </w:tc>
        <w:tc>
          <w:tcPr>
            <w:tcW w:w="7146" w:type="dxa"/>
            <w:gridSpan w:val="2"/>
          </w:tcPr>
          <w:p>
            <w:pPr>
              <w:widowControl/>
              <w:snapToGrid w:val="0"/>
              <w:rPr>
                <w:rFonts w:ascii="宋体" w:hAnsi="宋体" w:eastAsia="宋体" w:cs="Times New Roman"/>
                <w:kern w:val="0"/>
              </w:rPr>
            </w:pPr>
            <w:r>
              <w:rPr>
                <w:rFonts w:hint="eastAsia" w:ascii="宋体" w:hAnsi="宋体" w:eastAsia="宋体" w:cs="宋体"/>
                <w:kern w:val="0"/>
              </w:rPr>
              <w:t>党校、组织员办公室工作有关材料</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widowControl/>
              <w:snapToGrid w:val="0"/>
              <w:jc w:val="center"/>
              <w:rPr>
                <w:rFonts w:ascii="宋体" w:hAnsi="宋体" w:eastAsia="宋体" w:cs="Times New Roman"/>
                <w:b/>
                <w:bCs/>
                <w:kern w:val="0"/>
                <w:sz w:val="28"/>
                <w:szCs w:val="2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kern w:val="0"/>
                <w:sz w:val="28"/>
                <w:szCs w:val="28"/>
              </w:rPr>
            </w:pPr>
            <w:r>
              <w:rPr>
                <w:rFonts w:ascii="宋体" w:hAnsi="宋体" w:eastAsia="宋体" w:cs="宋体"/>
                <w:kern w:val="0"/>
              </w:rPr>
              <w:t>1</w:t>
            </w:r>
            <w:r>
              <w:rPr>
                <w:rFonts w:hint="eastAsia" w:ascii="宋体" w:hAnsi="宋体" w:eastAsia="宋体" w:cs="宋体"/>
                <w:kern w:val="0"/>
              </w:rPr>
              <w:t>3</w:t>
            </w:r>
          </w:p>
        </w:tc>
        <w:tc>
          <w:tcPr>
            <w:tcW w:w="7146" w:type="dxa"/>
            <w:gridSpan w:val="2"/>
            <w:tcBorders>
              <w:top w:val="single" w:color="auto" w:sz="4" w:space="0"/>
              <w:left w:val="single" w:color="auto" w:sz="4" w:space="0"/>
              <w:bottom w:val="single" w:color="auto" w:sz="4" w:space="0"/>
              <w:right w:val="single" w:color="auto" w:sz="4" w:space="0"/>
            </w:tcBorders>
          </w:tcPr>
          <w:p>
            <w:pPr>
              <w:widowControl/>
              <w:snapToGrid w:val="0"/>
              <w:jc w:val="left"/>
              <w:rPr>
                <w:rFonts w:ascii="宋体" w:hAnsi="宋体" w:eastAsia="宋体" w:cs="宋体"/>
                <w:kern w:val="0"/>
              </w:rPr>
            </w:pPr>
            <w:r>
              <w:rPr>
                <w:rFonts w:hint="eastAsia" w:ascii="宋体" w:hAnsi="宋体" w:eastAsia="宋体" w:cs="宋体"/>
                <w:kern w:val="0"/>
              </w:rPr>
              <w:t>第一书记专题</w:t>
            </w:r>
          </w:p>
        </w:tc>
        <w:tc>
          <w:tcPr>
            <w:tcW w:w="13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tabs>
          <w:tab w:val="left" w:pos="8860"/>
        </w:tabs>
        <w:rPr>
          <w:rFonts w:cs="宋体" w:asciiTheme="minorEastAsia" w:hAnsiTheme="minorEastAsia"/>
          <w:b/>
          <w:kern w:val="0"/>
          <w:sz w:val="28"/>
          <w:szCs w:val="28"/>
        </w:rPr>
      </w:pPr>
    </w:p>
    <w:p>
      <w:pPr>
        <w:tabs>
          <w:tab w:val="left" w:pos="8860"/>
        </w:tabs>
        <w:rPr>
          <w:rFonts w:cs="宋体" w:asciiTheme="minorEastAsia" w:hAnsiTheme="minorEastAsia"/>
          <w:b/>
          <w:kern w:val="0"/>
          <w:sz w:val="28"/>
          <w:szCs w:val="28"/>
        </w:rPr>
      </w:pPr>
      <w:r>
        <w:rPr>
          <w:rFonts w:hint="eastAsia" w:cs="宋体" w:asciiTheme="minorEastAsia" w:hAnsiTheme="minorEastAsia"/>
          <w:b/>
          <w:kern w:val="0"/>
          <w:sz w:val="28"/>
          <w:szCs w:val="28"/>
        </w:rPr>
        <w:t>三、机关党委</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05"/>
        <w:gridCol w:w="714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0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47"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党</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群</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DQ1</w:t>
            </w:r>
            <w:r>
              <w:rPr>
                <w:rFonts w:hint="eastAsia" w:ascii="黑体" w:hAnsi="宋体" w:eastAsia="黑体" w:cs="黑体"/>
                <w:kern w:val="0"/>
                <w:sz w:val="28"/>
                <w:szCs w:val="28"/>
              </w:rPr>
              <w:t>1</w:t>
            </w:r>
          </w:p>
        </w:tc>
        <w:tc>
          <w:tcPr>
            <w:tcW w:w="505" w:type="dxa"/>
            <w:vAlign w:val="center"/>
          </w:tcPr>
          <w:p>
            <w:pPr>
              <w:widowControl/>
              <w:jc w:val="center"/>
              <w:rPr>
                <w:rFonts w:ascii="宋体" w:hAnsi="宋体" w:eastAsia="宋体" w:cs="宋体"/>
                <w:kern w:val="0"/>
              </w:rPr>
            </w:pPr>
            <w:r>
              <w:rPr>
                <w:rFonts w:ascii="宋体" w:hAnsi="宋体" w:eastAsia="宋体" w:cs="宋体"/>
                <w:kern w:val="0"/>
              </w:rPr>
              <w:t>1</w:t>
            </w:r>
          </w:p>
        </w:tc>
        <w:tc>
          <w:tcPr>
            <w:tcW w:w="7147" w:type="dxa"/>
          </w:tcPr>
          <w:p>
            <w:pPr>
              <w:widowControl/>
              <w:rPr>
                <w:rFonts w:ascii="宋体" w:hAnsi="宋体" w:eastAsia="宋体" w:cs="Times New Roman"/>
                <w:kern w:val="0"/>
              </w:rPr>
            </w:pPr>
            <w:r>
              <w:rPr>
                <w:rFonts w:hint="eastAsia" w:asciiTheme="minorEastAsia" w:hAnsiTheme="minorEastAsia"/>
                <w:shd w:val="clear" w:color="auto" w:fill="FFFFFF"/>
              </w:rPr>
              <w:t>机关党委工作计划、总结、重要报告、经验介绍、调查材料</w:t>
            </w:r>
          </w:p>
        </w:tc>
        <w:tc>
          <w:tcPr>
            <w:tcW w:w="1375" w:type="dxa"/>
            <w:vAlign w:val="center"/>
          </w:tcPr>
          <w:p>
            <w:pPr>
              <w:widowControl/>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2</w:t>
            </w:r>
          </w:p>
        </w:tc>
        <w:tc>
          <w:tcPr>
            <w:tcW w:w="7147" w:type="dxa"/>
          </w:tcPr>
          <w:p>
            <w:pPr>
              <w:widowControl/>
              <w:rPr>
                <w:rFonts w:ascii="宋体" w:hAnsi="宋体" w:eastAsia="宋体" w:cs="Times New Roman"/>
                <w:kern w:val="0"/>
              </w:rPr>
            </w:pPr>
            <w:r>
              <w:rPr>
                <w:rFonts w:hint="eastAsia" w:asciiTheme="minorEastAsia" w:hAnsiTheme="minorEastAsia"/>
                <w:shd w:val="clear" w:color="auto" w:fill="FFFFFF"/>
              </w:rPr>
              <w:t>机关党委工作会议记录、纪要</w:t>
            </w:r>
          </w:p>
        </w:tc>
        <w:tc>
          <w:tcPr>
            <w:tcW w:w="1375" w:type="dxa"/>
            <w:vAlign w:val="center"/>
          </w:tcPr>
          <w:p>
            <w:pPr>
              <w:widowControl/>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3</w:t>
            </w:r>
          </w:p>
        </w:tc>
        <w:tc>
          <w:tcPr>
            <w:tcW w:w="7147" w:type="dxa"/>
          </w:tcPr>
          <w:p>
            <w:pPr>
              <w:widowControl/>
              <w:rPr>
                <w:rFonts w:ascii="宋体" w:hAnsi="宋体" w:eastAsia="宋体" w:cs="Times New Roman"/>
                <w:kern w:val="0"/>
              </w:rPr>
            </w:pPr>
            <w:r>
              <w:rPr>
                <w:rFonts w:hint="eastAsia" w:asciiTheme="minorEastAsia" w:hAnsiTheme="minorEastAsia"/>
                <w:shd w:val="clear" w:color="auto" w:fill="FFFFFF"/>
              </w:rPr>
              <w:t>机关党委关于建党工作及有关材料</w:t>
            </w:r>
          </w:p>
        </w:tc>
        <w:tc>
          <w:tcPr>
            <w:tcW w:w="1375" w:type="dxa"/>
            <w:vAlign w:val="center"/>
          </w:tcPr>
          <w:p>
            <w:pPr>
              <w:widowControl/>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4</w:t>
            </w:r>
          </w:p>
        </w:tc>
        <w:tc>
          <w:tcPr>
            <w:tcW w:w="7147" w:type="dxa"/>
          </w:tcPr>
          <w:p>
            <w:pPr>
              <w:rPr>
                <w:rFonts w:asciiTheme="minorEastAsia" w:hAnsiTheme="minorEastAsia"/>
                <w:shd w:val="clear" w:color="auto" w:fill="FFFFFF"/>
              </w:rPr>
            </w:pPr>
            <w:r>
              <w:rPr>
                <w:rFonts w:hint="eastAsia" w:asciiTheme="minorEastAsia" w:hAnsiTheme="minorEastAsia"/>
                <w:shd w:val="clear" w:color="auto" w:fill="FFFFFF"/>
              </w:rPr>
              <w:t>机关党委关于人员奖励及有关材料</w:t>
            </w:r>
          </w:p>
        </w:tc>
        <w:tc>
          <w:tcPr>
            <w:tcW w:w="1375" w:type="dxa"/>
            <w:vAlign w:val="center"/>
          </w:tcPr>
          <w:p>
            <w:pPr>
              <w:widowControl/>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5</w:t>
            </w:r>
          </w:p>
        </w:tc>
        <w:tc>
          <w:tcPr>
            <w:tcW w:w="7147" w:type="dxa"/>
          </w:tcPr>
          <w:p>
            <w:pPr>
              <w:widowControl/>
              <w:rPr>
                <w:rFonts w:ascii="宋体" w:hAnsi="宋体" w:eastAsia="宋体" w:cs="Times New Roman"/>
                <w:kern w:val="0"/>
              </w:rPr>
            </w:pPr>
            <w:r>
              <w:rPr>
                <w:rFonts w:hint="eastAsia" w:asciiTheme="minorEastAsia" w:hAnsiTheme="minorEastAsia"/>
                <w:shd w:val="clear" w:color="auto" w:fill="FFFFFF"/>
              </w:rPr>
              <w:t>机关党委工作大事记和统计材料</w:t>
            </w:r>
          </w:p>
        </w:tc>
        <w:tc>
          <w:tcPr>
            <w:tcW w:w="1375" w:type="dxa"/>
            <w:vAlign w:val="center"/>
          </w:tcPr>
          <w:p>
            <w:pPr>
              <w:widowControl/>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bl>
    <w:p>
      <w:pPr>
        <w:tabs>
          <w:tab w:val="left" w:pos="8860"/>
        </w:tabs>
      </w:pPr>
    </w:p>
    <w:p>
      <w:pPr>
        <w:tabs>
          <w:tab w:val="left" w:pos="8860"/>
        </w:tabs>
        <w:rPr>
          <w:rFonts w:cs="宋体" w:asciiTheme="minorEastAsia" w:hAnsiTheme="minorEastAsia"/>
          <w:b/>
          <w:kern w:val="0"/>
          <w:sz w:val="28"/>
          <w:szCs w:val="28"/>
        </w:rPr>
      </w:pPr>
      <w:r>
        <w:rPr>
          <w:rFonts w:hint="eastAsia" w:cs="宋体" w:asciiTheme="minorEastAsia" w:hAnsiTheme="minorEastAsia"/>
          <w:b/>
          <w:kern w:val="0"/>
          <w:sz w:val="28"/>
          <w:szCs w:val="28"/>
        </w:rPr>
        <w:t>四、宣传部</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510"/>
        <w:gridCol w:w="714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1"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10"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40"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8"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1" w:type="dxa"/>
            <w:vMerge w:val="restart"/>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党</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群</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DQ14</w:t>
            </w:r>
          </w:p>
        </w:tc>
        <w:tc>
          <w:tcPr>
            <w:tcW w:w="510" w:type="dxa"/>
            <w:vAlign w:val="center"/>
          </w:tcPr>
          <w:p>
            <w:pPr>
              <w:widowControl/>
              <w:jc w:val="center"/>
              <w:rPr>
                <w:rFonts w:ascii="宋体" w:hAnsi="宋体" w:eastAsia="宋体" w:cs="宋体"/>
                <w:kern w:val="0"/>
              </w:rPr>
            </w:pPr>
            <w:r>
              <w:rPr>
                <w:rFonts w:ascii="宋体" w:hAnsi="宋体" w:eastAsia="宋体" w:cs="宋体"/>
                <w:kern w:val="0"/>
              </w:rPr>
              <w:t>1</w:t>
            </w:r>
          </w:p>
        </w:tc>
        <w:tc>
          <w:tcPr>
            <w:tcW w:w="7140" w:type="dxa"/>
          </w:tcPr>
          <w:p>
            <w:pPr>
              <w:widowControl/>
              <w:rPr>
                <w:rFonts w:ascii="宋体" w:hAnsi="宋体" w:eastAsia="宋体" w:cs="Times New Roman"/>
                <w:kern w:val="0"/>
              </w:rPr>
            </w:pPr>
            <w:r>
              <w:rPr>
                <w:rFonts w:hint="eastAsia" w:ascii="宋体" w:hAnsi="宋体" w:eastAsia="宋体" w:cs="宋体"/>
                <w:kern w:val="0"/>
              </w:rPr>
              <w:t>学校宣传工作计划、总结、报告</w:t>
            </w:r>
          </w:p>
        </w:tc>
        <w:tc>
          <w:tcPr>
            <w:tcW w:w="1378" w:type="dxa"/>
            <w:vAlign w:val="center"/>
          </w:tcPr>
          <w:p>
            <w:pPr>
              <w:widowControl/>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1" w:type="dxa"/>
            <w:vMerge w:val="continue"/>
          </w:tcPr>
          <w:p>
            <w:pPr>
              <w:widowControl/>
              <w:spacing w:line="400" w:lineRule="exact"/>
              <w:jc w:val="center"/>
              <w:rPr>
                <w:rFonts w:ascii="黑体" w:hAnsi="宋体" w:eastAsia="黑体" w:cs="Times New Roman"/>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2</w:t>
            </w:r>
          </w:p>
        </w:tc>
        <w:tc>
          <w:tcPr>
            <w:tcW w:w="7140" w:type="dxa"/>
          </w:tcPr>
          <w:p>
            <w:pPr>
              <w:widowControl/>
              <w:rPr>
                <w:rFonts w:ascii="宋体" w:hAnsi="宋体" w:eastAsia="宋体" w:cs="Times New Roman"/>
                <w:kern w:val="0"/>
              </w:rPr>
            </w:pPr>
            <w:r>
              <w:rPr>
                <w:rFonts w:hint="eastAsia" w:ascii="宋体" w:hAnsi="宋体" w:eastAsia="宋体" w:cs="宋体"/>
                <w:kern w:val="0"/>
              </w:rPr>
              <w:t>教职工思想工作动态及调查材料</w:t>
            </w:r>
          </w:p>
        </w:tc>
        <w:tc>
          <w:tcPr>
            <w:tcW w:w="1378" w:type="dxa"/>
            <w:vAlign w:val="center"/>
          </w:tcPr>
          <w:p>
            <w:pPr>
              <w:widowControl/>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3</w:t>
            </w:r>
          </w:p>
        </w:tc>
        <w:tc>
          <w:tcPr>
            <w:tcW w:w="7140" w:type="dxa"/>
          </w:tcPr>
          <w:p>
            <w:pPr>
              <w:widowControl/>
              <w:rPr>
                <w:rFonts w:ascii="宋体" w:hAnsi="宋体" w:eastAsia="宋体" w:cs="Times New Roman"/>
                <w:kern w:val="0"/>
              </w:rPr>
            </w:pPr>
            <w:r>
              <w:rPr>
                <w:rFonts w:hint="eastAsia" w:ascii="宋体" w:hAnsi="宋体" w:eastAsia="宋体" w:cs="宋体"/>
                <w:kern w:val="0"/>
              </w:rPr>
              <w:t>理论学习的决定、通知、计划、总结</w:t>
            </w:r>
          </w:p>
        </w:tc>
        <w:tc>
          <w:tcPr>
            <w:tcW w:w="1378" w:type="dxa"/>
            <w:vAlign w:val="center"/>
          </w:tcPr>
          <w:p>
            <w:pPr>
              <w:widowControl/>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4</w:t>
            </w:r>
          </w:p>
        </w:tc>
        <w:tc>
          <w:tcPr>
            <w:tcW w:w="7140" w:type="dxa"/>
          </w:tcPr>
          <w:p>
            <w:pPr>
              <w:widowControl/>
              <w:rPr>
                <w:rFonts w:ascii="宋体" w:hAnsi="宋体" w:eastAsia="宋体" w:cs="Times New Roman"/>
                <w:kern w:val="0"/>
              </w:rPr>
            </w:pPr>
            <w:r>
              <w:rPr>
                <w:rFonts w:hint="eastAsia" w:ascii="宋体" w:hAnsi="宋体" w:eastAsia="宋体" w:cs="宋体"/>
                <w:kern w:val="0"/>
              </w:rPr>
              <w:t>学校重要活动、事件的照片及文字说明</w:t>
            </w:r>
          </w:p>
        </w:tc>
        <w:tc>
          <w:tcPr>
            <w:tcW w:w="1378" w:type="dxa"/>
            <w:vAlign w:val="center"/>
          </w:tcPr>
          <w:p>
            <w:pPr>
              <w:widowControl/>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5</w:t>
            </w:r>
          </w:p>
        </w:tc>
        <w:tc>
          <w:tcPr>
            <w:tcW w:w="7140" w:type="dxa"/>
          </w:tcPr>
          <w:p>
            <w:pPr>
              <w:widowControl/>
              <w:rPr>
                <w:rFonts w:ascii="宋体" w:hAnsi="宋体" w:eastAsia="宋体" w:cs="Times New Roman"/>
                <w:kern w:val="0"/>
              </w:rPr>
            </w:pPr>
            <w:r>
              <w:rPr>
                <w:rFonts w:hint="eastAsia" w:ascii="宋体" w:hAnsi="宋体" w:eastAsia="宋体" w:cs="宋体"/>
                <w:kern w:val="0"/>
              </w:rPr>
              <w:t>学校重要活动的录音、录像等音频、视频档案</w:t>
            </w:r>
            <w:r>
              <w:rPr>
                <w:rFonts w:ascii="宋体" w:hAnsi="宋体" w:eastAsia="宋体" w:cs="宋体"/>
                <w:kern w:val="0"/>
              </w:rPr>
              <w:t>——</w:t>
            </w:r>
            <w:r>
              <w:rPr>
                <w:rFonts w:hint="eastAsia" w:ascii="宋体" w:hAnsi="宋体" w:eastAsia="宋体" w:cs="宋体"/>
                <w:kern w:val="0"/>
              </w:rPr>
              <w:t>向档案馆提供归档目录</w:t>
            </w:r>
          </w:p>
        </w:tc>
        <w:tc>
          <w:tcPr>
            <w:tcW w:w="1378" w:type="dxa"/>
            <w:vAlign w:val="center"/>
          </w:tcPr>
          <w:p>
            <w:pPr>
              <w:widowControl/>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61" w:type="dxa"/>
            <w:vAlign w:val="center"/>
          </w:tcPr>
          <w:p>
            <w:pPr>
              <w:widowControl/>
              <w:spacing w:line="400" w:lineRule="exact"/>
              <w:jc w:val="center"/>
              <w:rPr>
                <w:rFonts w:ascii="黑体" w:hAnsi="宋体" w:eastAsia="黑体" w:cs="黑体"/>
                <w:kern w:val="0"/>
                <w:szCs w:val="21"/>
              </w:rPr>
            </w:pPr>
            <w:r>
              <w:rPr>
                <w:rFonts w:hint="eastAsia" w:ascii="黑体" w:hAnsi="宋体" w:eastAsia="黑体" w:cs="黑体"/>
                <w:kern w:val="0"/>
                <w:szCs w:val="21"/>
              </w:rPr>
              <w:t>出版类</w:t>
            </w:r>
          </w:p>
          <w:p>
            <w:pPr>
              <w:widowControl/>
              <w:spacing w:line="400" w:lineRule="exact"/>
              <w:jc w:val="center"/>
              <w:rPr>
                <w:rFonts w:ascii="黑体" w:hAnsi="宋体" w:eastAsia="黑体" w:cs="黑体"/>
                <w:kern w:val="0"/>
                <w:sz w:val="28"/>
                <w:szCs w:val="28"/>
              </w:rPr>
            </w:pPr>
            <w:r>
              <w:rPr>
                <w:rFonts w:hint="eastAsia" w:ascii="黑体" w:hAnsi="宋体" w:eastAsia="黑体" w:cs="黑体"/>
                <w:kern w:val="0"/>
                <w:sz w:val="28"/>
                <w:szCs w:val="28"/>
              </w:rPr>
              <w:t xml:space="preserve">CB11  </w:t>
            </w:r>
          </w:p>
        </w:tc>
        <w:tc>
          <w:tcPr>
            <w:tcW w:w="510" w:type="dxa"/>
            <w:vAlign w:val="center"/>
          </w:tcPr>
          <w:p>
            <w:pPr>
              <w:widowControl/>
              <w:jc w:val="center"/>
              <w:rPr>
                <w:rFonts w:ascii="宋体" w:hAnsi="宋体" w:eastAsia="宋体" w:cs="宋体"/>
                <w:kern w:val="0"/>
              </w:rPr>
            </w:pPr>
            <w:r>
              <w:rPr>
                <w:rFonts w:hint="eastAsia" w:ascii="宋体" w:hAnsi="宋体" w:eastAsia="宋体" w:cs="宋体"/>
                <w:kern w:val="0"/>
              </w:rPr>
              <w:t>1</w:t>
            </w:r>
          </w:p>
        </w:tc>
        <w:tc>
          <w:tcPr>
            <w:tcW w:w="7140" w:type="dxa"/>
            <w:vAlign w:val="center"/>
          </w:tcPr>
          <w:p>
            <w:pPr>
              <w:widowControl/>
              <w:jc w:val="left"/>
              <w:rPr>
                <w:rFonts w:ascii="宋体" w:hAnsi="宋体" w:eastAsia="宋体" w:cs="宋体"/>
                <w:kern w:val="0"/>
              </w:rPr>
            </w:pPr>
            <w:r>
              <w:rPr>
                <w:rFonts w:hint="eastAsia" w:ascii="宋体" w:hAnsi="宋体" w:eastAsia="宋体" w:cs="宋体"/>
                <w:kern w:val="0"/>
              </w:rPr>
              <w:t>校报合订本（及电子版）</w:t>
            </w:r>
          </w:p>
        </w:tc>
        <w:tc>
          <w:tcPr>
            <w:tcW w:w="1378" w:type="dxa"/>
            <w:vAlign w:val="center"/>
          </w:tcPr>
          <w:p>
            <w:pPr>
              <w:widowControl/>
              <w:jc w:val="left"/>
              <w:rPr>
                <w:rFonts w:ascii="宋体" w:hAnsi="宋体" w:eastAsia="宋体" w:cs="宋体"/>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五、统战部（港澳台办公室、侨务办公室）</w:t>
      </w:r>
    </w:p>
    <w:tbl>
      <w:tblPr>
        <w:tblStyle w:val="13"/>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801"/>
        <w:gridCol w:w="628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37"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801"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287"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418"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337" w:type="dxa"/>
            <w:vMerge w:val="restart"/>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党</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群</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DQ15</w:t>
            </w:r>
          </w:p>
        </w:tc>
        <w:tc>
          <w:tcPr>
            <w:tcW w:w="801" w:type="dxa"/>
            <w:vAlign w:val="center"/>
          </w:tcPr>
          <w:p>
            <w:pPr>
              <w:widowControl/>
              <w:jc w:val="center"/>
              <w:rPr>
                <w:rFonts w:ascii="宋体" w:hAnsi="宋体" w:eastAsia="宋体" w:cs="宋体"/>
                <w:kern w:val="0"/>
              </w:rPr>
            </w:pPr>
            <w:r>
              <w:rPr>
                <w:rFonts w:ascii="宋体" w:hAnsi="宋体" w:eastAsia="宋体" w:cs="宋体"/>
                <w:kern w:val="0"/>
              </w:rPr>
              <w:t>1</w:t>
            </w:r>
          </w:p>
        </w:tc>
        <w:tc>
          <w:tcPr>
            <w:tcW w:w="6287" w:type="dxa"/>
            <w:vAlign w:val="center"/>
          </w:tcPr>
          <w:p>
            <w:pPr>
              <w:widowControl/>
              <w:rPr>
                <w:rFonts w:ascii="宋体" w:hAnsi="宋体" w:eastAsia="宋体" w:cs="Times New Roman"/>
                <w:kern w:val="0"/>
              </w:rPr>
            </w:pPr>
            <w:r>
              <w:rPr>
                <w:rFonts w:hint="eastAsia" w:ascii="宋体" w:hAnsi="宋体" w:eastAsia="宋体" w:cs="宋体"/>
                <w:kern w:val="0"/>
              </w:rPr>
              <w:t>学校统战工作计划、总结、报告</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337" w:type="dxa"/>
            <w:vMerge w:val="continue"/>
          </w:tcPr>
          <w:p>
            <w:pPr>
              <w:widowControl/>
              <w:spacing w:line="400" w:lineRule="exact"/>
              <w:jc w:val="center"/>
              <w:rPr>
                <w:rFonts w:ascii="黑体" w:hAnsi="宋体" w:eastAsia="黑体" w:cs="Times New Roman"/>
                <w:kern w:val="0"/>
                <w:sz w:val="28"/>
                <w:szCs w:val="28"/>
              </w:rPr>
            </w:pPr>
          </w:p>
        </w:tc>
        <w:tc>
          <w:tcPr>
            <w:tcW w:w="801" w:type="dxa"/>
            <w:vAlign w:val="center"/>
          </w:tcPr>
          <w:p>
            <w:pPr>
              <w:widowControl/>
              <w:jc w:val="center"/>
              <w:rPr>
                <w:rFonts w:ascii="宋体" w:hAnsi="宋体" w:eastAsia="宋体" w:cs="宋体"/>
                <w:kern w:val="0"/>
              </w:rPr>
            </w:pPr>
            <w:r>
              <w:rPr>
                <w:rFonts w:ascii="宋体" w:hAnsi="宋体" w:eastAsia="宋体" w:cs="宋体"/>
                <w:kern w:val="0"/>
              </w:rPr>
              <w:t>2</w:t>
            </w:r>
          </w:p>
        </w:tc>
        <w:tc>
          <w:tcPr>
            <w:tcW w:w="6287" w:type="dxa"/>
            <w:vAlign w:val="center"/>
          </w:tcPr>
          <w:p>
            <w:pPr>
              <w:widowControl/>
              <w:rPr>
                <w:rFonts w:ascii="宋体" w:hAnsi="宋体" w:eastAsia="宋体" w:cs="Times New Roman"/>
                <w:kern w:val="0"/>
              </w:rPr>
            </w:pPr>
            <w:r>
              <w:rPr>
                <w:rFonts w:hint="eastAsia" w:ascii="宋体" w:hAnsi="宋体" w:eastAsia="宋体" w:cs="宋体"/>
                <w:kern w:val="0"/>
              </w:rPr>
              <w:t>统战工作情况调查、典型材料、统计报表</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337" w:type="dxa"/>
            <w:vMerge w:val="continue"/>
          </w:tcPr>
          <w:p>
            <w:pPr>
              <w:widowControl/>
              <w:jc w:val="center"/>
              <w:rPr>
                <w:rFonts w:ascii="宋体" w:hAnsi="宋体" w:eastAsia="宋体" w:cs="Times New Roman"/>
                <w:b/>
                <w:bCs/>
                <w:kern w:val="0"/>
                <w:sz w:val="28"/>
                <w:szCs w:val="28"/>
              </w:rPr>
            </w:pPr>
          </w:p>
        </w:tc>
        <w:tc>
          <w:tcPr>
            <w:tcW w:w="801" w:type="dxa"/>
            <w:vAlign w:val="center"/>
          </w:tcPr>
          <w:p>
            <w:pPr>
              <w:widowControl/>
              <w:jc w:val="center"/>
              <w:rPr>
                <w:rFonts w:ascii="宋体" w:hAnsi="宋体" w:eastAsia="宋体" w:cs="宋体"/>
                <w:kern w:val="0"/>
              </w:rPr>
            </w:pPr>
            <w:r>
              <w:rPr>
                <w:rFonts w:ascii="宋体" w:hAnsi="宋体" w:eastAsia="宋体" w:cs="宋体"/>
                <w:kern w:val="0"/>
              </w:rPr>
              <w:t>3</w:t>
            </w:r>
          </w:p>
        </w:tc>
        <w:tc>
          <w:tcPr>
            <w:tcW w:w="6287" w:type="dxa"/>
            <w:vAlign w:val="center"/>
          </w:tcPr>
          <w:p>
            <w:pPr>
              <w:widowControl/>
              <w:rPr>
                <w:rFonts w:ascii="宋体" w:hAnsi="宋体" w:eastAsia="宋体" w:cs="Times New Roman"/>
                <w:kern w:val="0"/>
              </w:rPr>
            </w:pPr>
            <w:r>
              <w:rPr>
                <w:rFonts w:hint="eastAsia" w:ascii="宋体" w:hAnsi="宋体" w:eastAsia="宋体" w:cs="宋体"/>
                <w:kern w:val="0"/>
              </w:rPr>
              <w:t>学校各级人大代表、政协委员名单（册）及审批材料</w:t>
            </w:r>
            <w:r>
              <w:rPr>
                <w:rFonts w:ascii="宋体" w:hAnsi="宋体" w:eastAsia="宋体" w:cs="Times New Roman"/>
                <w:kern w:val="0"/>
              </w:rPr>
              <w:t> </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37" w:type="dxa"/>
            <w:vMerge w:val="continue"/>
          </w:tcPr>
          <w:p>
            <w:pPr>
              <w:widowControl/>
              <w:jc w:val="center"/>
              <w:rPr>
                <w:rFonts w:ascii="宋体" w:hAnsi="宋体" w:eastAsia="宋体" w:cs="Times New Roman"/>
                <w:b/>
                <w:bCs/>
                <w:kern w:val="0"/>
                <w:sz w:val="28"/>
                <w:szCs w:val="28"/>
              </w:rPr>
            </w:pPr>
          </w:p>
        </w:tc>
        <w:tc>
          <w:tcPr>
            <w:tcW w:w="801" w:type="dxa"/>
            <w:vAlign w:val="center"/>
          </w:tcPr>
          <w:p>
            <w:pPr>
              <w:widowControl/>
              <w:jc w:val="center"/>
              <w:rPr>
                <w:rFonts w:ascii="宋体" w:hAnsi="宋体" w:eastAsia="宋体" w:cs="宋体"/>
                <w:kern w:val="0"/>
              </w:rPr>
            </w:pPr>
            <w:r>
              <w:rPr>
                <w:rFonts w:ascii="宋体" w:hAnsi="宋体" w:eastAsia="宋体" w:cs="宋体"/>
                <w:kern w:val="0"/>
              </w:rPr>
              <w:t>4</w:t>
            </w:r>
          </w:p>
        </w:tc>
        <w:tc>
          <w:tcPr>
            <w:tcW w:w="6287" w:type="dxa"/>
            <w:vAlign w:val="center"/>
          </w:tcPr>
          <w:p>
            <w:pPr>
              <w:widowControl/>
              <w:jc w:val="left"/>
              <w:rPr>
                <w:rFonts w:ascii="宋体" w:hAnsi="宋体" w:eastAsia="宋体" w:cs="Times New Roman"/>
                <w:kern w:val="0"/>
              </w:rPr>
            </w:pPr>
            <w:r>
              <w:rPr>
                <w:rFonts w:hint="eastAsia" w:ascii="宋体" w:hAnsi="宋体" w:eastAsia="宋体" w:cs="宋体"/>
                <w:kern w:val="0"/>
              </w:rPr>
              <w:t>港澳台和侨务工作材料</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337" w:type="dxa"/>
            <w:vMerge w:val="continue"/>
          </w:tcPr>
          <w:p>
            <w:pPr>
              <w:widowControl/>
              <w:jc w:val="center"/>
              <w:rPr>
                <w:rFonts w:ascii="宋体" w:hAnsi="宋体" w:eastAsia="宋体" w:cs="Times New Roman"/>
                <w:b/>
                <w:bCs/>
                <w:kern w:val="0"/>
                <w:sz w:val="28"/>
                <w:szCs w:val="28"/>
              </w:rPr>
            </w:pPr>
          </w:p>
        </w:tc>
        <w:tc>
          <w:tcPr>
            <w:tcW w:w="801" w:type="dxa"/>
            <w:vAlign w:val="center"/>
          </w:tcPr>
          <w:p>
            <w:pPr>
              <w:widowControl/>
              <w:jc w:val="center"/>
              <w:rPr>
                <w:rFonts w:ascii="宋体" w:hAnsi="宋体" w:eastAsia="宋体" w:cs="宋体"/>
                <w:kern w:val="0"/>
              </w:rPr>
            </w:pPr>
            <w:r>
              <w:rPr>
                <w:rFonts w:ascii="宋体" w:hAnsi="宋体" w:eastAsia="宋体" w:cs="宋体"/>
                <w:kern w:val="0"/>
              </w:rPr>
              <w:t>5</w:t>
            </w:r>
          </w:p>
        </w:tc>
        <w:tc>
          <w:tcPr>
            <w:tcW w:w="6287" w:type="dxa"/>
            <w:vAlign w:val="center"/>
          </w:tcPr>
          <w:p>
            <w:pPr>
              <w:widowControl/>
              <w:rPr>
                <w:rFonts w:ascii="宋体" w:hAnsi="宋体" w:eastAsia="宋体" w:cs="Times New Roman"/>
                <w:kern w:val="0"/>
              </w:rPr>
            </w:pPr>
            <w:r>
              <w:rPr>
                <w:rFonts w:hint="eastAsia" w:ascii="宋体" w:hAnsi="宋体" w:eastAsia="宋体" w:cs="宋体"/>
                <w:kern w:val="0"/>
              </w:rPr>
              <w:t>各民主党派支部改选、民主党派成员名册及有关材料</w:t>
            </w:r>
            <w:r>
              <w:rPr>
                <w:rFonts w:ascii="宋体" w:hAnsi="宋体" w:eastAsia="宋体" w:cs="Times New Roman"/>
                <w:kern w:val="0"/>
              </w:rPr>
              <w:t>   </w:t>
            </w:r>
            <w:r>
              <w:rPr>
                <w:rFonts w:ascii="宋体" w:hAnsi="宋体" w:eastAsia="宋体" w:cs="宋体"/>
                <w:kern w:val="0"/>
              </w:rPr>
              <w:t xml:space="preserve"> </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37" w:type="dxa"/>
            <w:vMerge w:val="continue"/>
          </w:tcPr>
          <w:p>
            <w:pPr>
              <w:widowControl/>
              <w:jc w:val="center"/>
              <w:rPr>
                <w:rFonts w:ascii="宋体" w:hAnsi="宋体" w:eastAsia="宋体" w:cs="Times New Roman"/>
                <w:b/>
                <w:bCs/>
                <w:kern w:val="0"/>
                <w:sz w:val="28"/>
                <w:szCs w:val="28"/>
              </w:rPr>
            </w:pPr>
          </w:p>
        </w:tc>
        <w:tc>
          <w:tcPr>
            <w:tcW w:w="801" w:type="dxa"/>
            <w:vAlign w:val="center"/>
          </w:tcPr>
          <w:p>
            <w:pPr>
              <w:widowControl/>
              <w:jc w:val="center"/>
              <w:rPr>
                <w:rFonts w:ascii="宋体" w:hAnsi="宋体" w:eastAsia="宋体" w:cs="宋体"/>
                <w:kern w:val="0"/>
              </w:rPr>
            </w:pPr>
            <w:r>
              <w:rPr>
                <w:rFonts w:ascii="宋体" w:hAnsi="宋体" w:eastAsia="宋体" w:cs="宋体"/>
                <w:kern w:val="0"/>
              </w:rPr>
              <w:t>6</w:t>
            </w:r>
          </w:p>
        </w:tc>
        <w:tc>
          <w:tcPr>
            <w:tcW w:w="6287" w:type="dxa"/>
            <w:vAlign w:val="center"/>
          </w:tcPr>
          <w:p>
            <w:pPr>
              <w:widowControl/>
              <w:rPr>
                <w:rFonts w:ascii="宋体" w:hAnsi="宋体" w:eastAsia="宋体" w:cs="Times New Roman"/>
                <w:kern w:val="0"/>
              </w:rPr>
            </w:pPr>
            <w:r>
              <w:rPr>
                <w:rFonts w:hint="eastAsia" w:ascii="宋体" w:hAnsi="宋体" w:eastAsia="宋体" w:cs="宋体"/>
                <w:kern w:val="0"/>
              </w:rPr>
              <w:t>统战工作重要会议记录</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六、纪委、监察专员办公室</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05"/>
        <w:gridCol w:w="714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62"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05" w:type="dxa"/>
            <w:vAlign w:val="center"/>
          </w:tcPr>
          <w:p>
            <w:pPr>
              <w:widowControl/>
              <w:spacing w:line="28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28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47"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党</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群</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宋体"/>
                <w:kern w:val="0"/>
                <w:sz w:val="28"/>
                <w:szCs w:val="28"/>
              </w:rPr>
            </w:pPr>
            <w:r>
              <w:rPr>
                <w:rFonts w:ascii="宋体" w:hAnsi="宋体" w:eastAsia="宋体" w:cs="宋体"/>
                <w:kern w:val="0"/>
                <w:sz w:val="28"/>
                <w:szCs w:val="28"/>
              </w:rPr>
              <w:t>DQ12</w:t>
            </w:r>
          </w:p>
        </w:tc>
        <w:tc>
          <w:tcPr>
            <w:tcW w:w="505" w:type="dxa"/>
            <w:vAlign w:val="center"/>
          </w:tcPr>
          <w:p>
            <w:pPr>
              <w:widowControl/>
              <w:jc w:val="center"/>
              <w:rPr>
                <w:rFonts w:ascii="宋体" w:hAnsi="宋体" w:eastAsia="宋体" w:cs="宋体"/>
                <w:kern w:val="0"/>
              </w:rPr>
            </w:pPr>
            <w:r>
              <w:rPr>
                <w:rFonts w:ascii="宋体" w:hAnsi="宋体" w:eastAsia="宋体" w:cs="宋体"/>
                <w:kern w:val="0"/>
              </w:rPr>
              <w:t>1</w:t>
            </w:r>
          </w:p>
        </w:tc>
        <w:tc>
          <w:tcPr>
            <w:tcW w:w="7147" w:type="dxa"/>
          </w:tcPr>
          <w:p>
            <w:pPr>
              <w:widowControl/>
              <w:rPr>
                <w:rFonts w:ascii="宋体" w:hAnsi="宋体" w:eastAsia="宋体" w:cs="Times New Roman"/>
                <w:kern w:val="0"/>
              </w:rPr>
            </w:pPr>
            <w:r>
              <w:rPr>
                <w:rFonts w:hint="eastAsia" w:ascii="宋体" w:hAnsi="宋体" w:eastAsia="宋体" w:cs="宋体"/>
                <w:kern w:val="0"/>
              </w:rPr>
              <w:t>上级纪检监察部门针对我校纪检监察工作方面的文件材料，附收文单</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2</w:t>
            </w:r>
          </w:p>
        </w:tc>
        <w:tc>
          <w:tcPr>
            <w:tcW w:w="7147" w:type="dxa"/>
          </w:tcPr>
          <w:p>
            <w:pPr>
              <w:widowControl/>
              <w:rPr>
                <w:rFonts w:ascii="宋体" w:hAnsi="宋体" w:eastAsia="宋体" w:cs="Times New Roman"/>
                <w:kern w:val="0"/>
              </w:rPr>
            </w:pPr>
            <w:r>
              <w:rPr>
                <w:rFonts w:hint="eastAsia" w:ascii="宋体" w:hAnsi="宋体" w:eastAsia="宋体" w:cs="宋体"/>
                <w:kern w:val="0"/>
              </w:rPr>
              <w:t>上级纪检监察部门关于纪检监察工作、需要贯彻执行的文件，附收文单（普发供参阅、不需办理的文件不归档）</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3</w:t>
            </w:r>
          </w:p>
        </w:tc>
        <w:tc>
          <w:tcPr>
            <w:tcW w:w="7147" w:type="dxa"/>
          </w:tcPr>
          <w:p>
            <w:pPr>
              <w:widowControl/>
              <w:rPr>
                <w:rFonts w:ascii="宋体" w:hAnsi="宋体" w:eastAsia="宋体" w:cs="Times New Roman"/>
                <w:kern w:val="0"/>
              </w:rPr>
            </w:pPr>
            <w:r>
              <w:rPr>
                <w:rFonts w:hint="eastAsia" w:ascii="宋体" w:hAnsi="宋体" w:eastAsia="宋体" w:cs="宋体"/>
                <w:kern w:val="0"/>
              </w:rPr>
              <w:t>纪检监察工作计划、报告、总结、调查材料及重要统计</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4</w:t>
            </w:r>
          </w:p>
        </w:tc>
        <w:tc>
          <w:tcPr>
            <w:tcW w:w="7147" w:type="dxa"/>
          </w:tcPr>
          <w:p>
            <w:pPr>
              <w:widowControl/>
              <w:rPr>
                <w:rFonts w:ascii="宋体" w:hAnsi="宋体" w:eastAsia="宋体" w:cs="Times New Roman"/>
                <w:kern w:val="0"/>
              </w:rPr>
            </w:pPr>
            <w:r>
              <w:rPr>
                <w:rFonts w:hint="eastAsia" w:ascii="宋体" w:hAnsi="宋体" w:eastAsia="宋体" w:cs="宋体"/>
                <w:kern w:val="0"/>
              </w:rPr>
              <w:t>纪委全委会会议记录及有关材料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5</w:t>
            </w:r>
          </w:p>
        </w:tc>
        <w:tc>
          <w:tcPr>
            <w:tcW w:w="7147" w:type="dxa"/>
          </w:tcPr>
          <w:p>
            <w:pPr>
              <w:widowControl/>
              <w:rPr>
                <w:rFonts w:ascii="宋体" w:hAnsi="宋体" w:eastAsia="宋体" w:cs="Times New Roman"/>
                <w:kern w:val="0"/>
              </w:rPr>
            </w:pPr>
            <w:r>
              <w:rPr>
                <w:rFonts w:hint="eastAsia" w:ascii="宋体" w:hAnsi="宋体" w:eastAsia="宋体" w:cs="宋体"/>
                <w:kern w:val="0"/>
              </w:rPr>
              <w:t>纪委、监察会议记录</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6</w:t>
            </w:r>
          </w:p>
        </w:tc>
        <w:tc>
          <w:tcPr>
            <w:tcW w:w="7147" w:type="dxa"/>
          </w:tcPr>
          <w:p>
            <w:pPr>
              <w:widowControl/>
              <w:rPr>
                <w:rFonts w:ascii="宋体" w:hAnsi="宋体" w:eastAsia="宋体" w:cs="Times New Roman"/>
                <w:kern w:val="0"/>
              </w:rPr>
            </w:pPr>
            <w:r>
              <w:rPr>
                <w:rFonts w:hint="eastAsia" w:ascii="宋体" w:hAnsi="宋体" w:eastAsia="宋体" w:cs="宋体"/>
                <w:kern w:val="0"/>
              </w:rPr>
              <w:t>党员处分、复查材料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7</w:t>
            </w:r>
          </w:p>
        </w:tc>
        <w:tc>
          <w:tcPr>
            <w:tcW w:w="7147" w:type="dxa"/>
          </w:tcPr>
          <w:p>
            <w:pPr>
              <w:widowControl/>
              <w:rPr>
                <w:rFonts w:ascii="宋体" w:hAnsi="宋体" w:eastAsia="宋体" w:cs="Times New Roman"/>
                <w:kern w:val="0"/>
              </w:rPr>
            </w:pPr>
            <w:r>
              <w:rPr>
                <w:rFonts w:hint="eastAsia" w:ascii="宋体" w:hAnsi="宋体" w:eastAsia="宋体" w:cs="宋体"/>
                <w:kern w:val="0"/>
              </w:rPr>
              <w:t>群众来信来访及处理意见</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cs="宋体" w:asciiTheme="minorEastAsia" w:hAnsiTheme="minorEastAsia"/>
          <w:b/>
          <w:kern w:val="0"/>
          <w:sz w:val="28"/>
          <w:szCs w:val="28"/>
        </w:rPr>
        <w:t>七、</w:t>
      </w:r>
      <w:r>
        <w:rPr>
          <w:rFonts w:hint="eastAsia" w:cs="宋体" w:asciiTheme="minorEastAsia" w:hAnsiTheme="minorEastAsia"/>
          <w:b/>
          <w:kern w:val="0"/>
          <w:sz w:val="28"/>
          <w:szCs w:val="28"/>
        </w:rPr>
        <w:t>离退休工作处</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34"/>
        <w:gridCol w:w="6818"/>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834"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818"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62" w:type="dxa"/>
            <w:vMerge w:val="restart"/>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党</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群</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DQ1</w:t>
            </w:r>
            <w:r>
              <w:rPr>
                <w:rFonts w:hint="eastAsia" w:ascii="黑体" w:hAnsi="宋体" w:eastAsia="黑体" w:cs="黑体"/>
                <w:kern w:val="0"/>
                <w:sz w:val="28"/>
                <w:szCs w:val="28"/>
              </w:rPr>
              <w:t>1</w:t>
            </w: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p>
        </w:tc>
        <w:tc>
          <w:tcPr>
            <w:tcW w:w="6818" w:type="dxa"/>
            <w:vAlign w:val="center"/>
          </w:tcPr>
          <w:p>
            <w:pPr>
              <w:widowControl/>
              <w:rPr>
                <w:rFonts w:ascii="宋体" w:hAnsi="宋体" w:eastAsia="宋体" w:cs="Times New Roman"/>
                <w:kern w:val="0"/>
              </w:rPr>
            </w:pPr>
            <w:r>
              <w:rPr>
                <w:rFonts w:hint="eastAsia" w:ascii="宋体" w:hAnsi="宋体" w:eastAsia="宋体" w:cs="宋体"/>
                <w:kern w:val="0"/>
              </w:rPr>
              <w:t>学校离退休工作计划、总结、报告</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p>
        </w:tc>
        <w:tc>
          <w:tcPr>
            <w:tcW w:w="6818" w:type="dxa"/>
            <w:vAlign w:val="center"/>
          </w:tcPr>
          <w:p>
            <w:pPr>
              <w:widowControl/>
              <w:rPr>
                <w:rFonts w:ascii="宋体" w:hAnsi="宋体" w:eastAsia="宋体" w:cs="Times New Roman"/>
                <w:kern w:val="0"/>
              </w:rPr>
            </w:pPr>
            <w:r>
              <w:rPr>
                <w:rFonts w:hint="eastAsia" w:ascii="宋体" w:hAnsi="宋体" w:eastAsia="宋体" w:cs="宋体"/>
                <w:kern w:val="0"/>
              </w:rPr>
              <w:t>离退休工作统计报表</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3</w:t>
            </w:r>
          </w:p>
        </w:tc>
        <w:tc>
          <w:tcPr>
            <w:tcW w:w="6818" w:type="dxa"/>
            <w:vAlign w:val="center"/>
          </w:tcPr>
          <w:p>
            <w:pPr>
              <w:widowControl/>
              <w:rPr>
                <w:rFonts w:ascii="宋体" w:hAnsi="宋体" w:eastAsia="宋体" w:cs="Times New Roman"/>
                <w:kern w:val="0"/>
              </w:rPr>
            </w:pPr>
            <w:r>
              <w:rPr>
                <w:rFonts w:hint="eastAsia" w:ascii="宋体" w:hAnsi="宋体" w:eastAsia="宋体" w:cs="宋体"/>
                <w:kern w:val="0"/>
              </w:rPr>
              <w:t>离退休工作简报等</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4</w:t>
            </w:r>
          </w:p>
        </w:tc>
        <w:tc>
          <w:tcPr>
            <w:tcW w:w="6818" w:type="dxa"/>
            <w:vAlign w:val="center"/>
          </w:tcPr>
          <w:p>
            <w:pPr>
              <w:widowControl/>
              <w:jc w:val="left"/>
              <w:rPr>
                <w:rFonts w:ascii="宋体" w:hAnsi="宋体" w:eastAsia="宋体" w:cs="宋体"/>
                <w:kern w:val="0"/>
              </w:rPr>
            </w:pPr>
            <w:r>
              <w:rPr>
                <w:rFonts w:hint="eastAsia" w:ascii="宋体" w:hAnsi="宋体" w:eastAsia="宋体" w:cs="宋体"/>
                <w:kern w:val="0"/>
              </w:rPr>
              <w:t>离退休工作规章制度</w:t>
            </w:r>
            <w:r>
              <w:rPr>
                <w:rFonts w:ascii="宋体" w:hAnsi="宋体" w:eastAsia="宋体" w:cs="Times New Roman"/>
                <w:kern w:val="0"/>
              </w:rPr>
              <w:t> </w:t>
            </w:r>
            <w:r>
              <w:rPr>
                <w:rFonts w:ascii="宋体" w:hAnsi="宋体" w:eastAsia="宋体" w:cs="宋体"/>
                <w:kern w:val="0"/>
              </w:rPr>
              <w:t xml:space="preserve"> </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5</w:t>
            </w:r>
          </w:p>
        </w:tc>
        <w:tc>
          <w:tcPr>
            <w:tcW w:w="6818" w:type="dxa"/>
            <w:vAlign w:val="center"/>
          </w:tcPr>
          <w:p>
            <w:pPr>
              <w:widowControl/>
              <w:rPr>
                <w:rFonts w:ascii="宋体" w:hAnsi="宋体" w:eastAsia="宋体" w:cs="Times New Roman"/>
                <w:kern w:val="0"/>
              </w:rPr>
            </w:pPr>
            <w:r>
              <w:rPr>
                <w:rFonts w:hint="eastAsia" w:ascii="宋体" w:hAnsi="宋体" w:eastAsia="宋体" w:cs="宋体"/>
                <w:kern w:val="0"/>
              </w:rPr>
              <w:t>离退休重要活动有关资料</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cs="宋体" w:asciiTheme="minorEastAsia" w:hAnsiTheme="minorEastAsia"/>
          <w:b/>
          <w:kern w:val="0"/>
          <w:sz w:val="28"/>
          <w:szCs w:val="28"/>
        </w:rPr>
        <w:t>八、</w:t>
      </w:r>
      <w:r>
        <w:rPr>
          <w:rFonts w:hint="eastAsia" w:cs="宋体" w:asciiTheme="minorEastAsia" w:hAnsiTheme="minorEastAsia"/>
          <w:b/>
          <w:kern w:val="0"/>
          <w:sz w:val="28"/>
          <w:szCs w:val="28"/>
        </w:rPr>
        <w:t>学生工作部（处）（武装部）</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67"/>
        <w:gridCol w:w="7117"/>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67"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17"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59"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46" w:type="dxa"/>
            <w:vMerge w:val="restart"/>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党</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群</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DQ1</w:t>
            </w:r>
            <w:r>
              <w:rPr>
                <w:rFonts w:hint="eastAsia" w:ascii="黑体" w:hAnsi="宋体" w:eastAsia="黑体" w:cs="黑体"/>
                <w:kern w:val="0"/>
                <w:sz w:val="28"/>
                <w:szCs w:val="28"/>
              </w:rPr>
              <w:t>1</w:t>
            </w:r>
          </w:p>
        </w:tc>
        <w:tc>
          <w:tcPr>
            <w:tcW w:w="567" w:type="dxa"/>
            <w:vAlign w:val="center"/>
          </w:tcPr>
          <w:p>
            <w:pPr>
              <w:widowControl/>
              <w:jc w:val="center"/>
              <w:rPr>
                <w:rFonts w:ascii="宋体" w:hAnsi="宋体" w:eastAsia="宋体" w:cs="宋体"/>
                <w:kern w:val="0"/>
              </w:rPr>
            </w:pPr>
            <w:r>
              <w:rPr>
                <w:rFonts w:ascii="宋体" w:hAnsi="宋体" w:eastAsia="宋体" w:cs="宋体"/>
                <w:kern w:val="0"/>
              </w:rPr>
              <w:t>1</w:t>
            </w:r>
          </w:p>
        </w:tc>
        <w:tc>
          <w:tcPr>
            <w:tcW w:w="7117" w:type="dxa"/>
            <w:vAlign w:val="center"/>
          </w:tcPr>
          <w:p>
            <w:pPr>
              <w:widowControl/>
              <w:rPr>
                <w:rFonts w:ascii="宋体" w:hAnsi="宋体" w:eastAsia="宋体" w:cs="Times New Roman"/>
                <w:kern w:val="0"/>
              </w:rPr>
            </w:pPr>
            <w:r>
              <w:rPr>
                <w:rFonts w:hint="eastAsia" w:ascii="宋体" w:hAnsi="宋体" w:eastAsia="宋体" w:cs="宋体"/>
                <w:kern w:val="0"/>
              </w:rPr>
              <w:t>学生工作部（处）工作计划、总结、报告</w:t>
            </w:r>
          </w:p>
        </w:tc>
        <w:tc>
          <w:tcPr>
            <w:tcW w:w="1359"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46" w:type="dxa"/>
            <w:vMerge w:val="continue"/>
          </w:tcPr>
          <w:p>
            <w:pPr>
              <w:widowControl/>
              <w:spacing w:line="400" w:lineRule="exact"/>
              <w:jc w:val="center"/>
              <w:rPr>
                <w:rFonts w:ascii="黑体" w:hAnsi="宋体" w:eastAsia="黑体" w:cs="Times New Roman"/>
                <w:kern w:val="0"/>
                <w:sz w:val="28"/>
                <w:szCs w:val="28"/>
              </w:rPr>
            </w:pPr>
          </w:p>
        </w:tc>
        <w:tc>
          <w:tcPr>
            <w:tcW w:w="567" w:type="dxa"/>
            <w:vAlign w:val="center"/>
          </w:tcPr>
          <w:p>
            <w:pPr>
              <w:widowControl/>
              <w:jc w:val="center"/>
              <w:rPr>
                <w:rFonts w:ascii="宋体" w:hAnsi="宋体" w:eastAsia="宋体" w:cs="宋体"/>
                <w:kern w:val="0"/>
              </w:rPr>
            </w:pPr>
            <w:r>
              <w:rPr>
                <w:rFonts w:ascii="宋体" w:hAnsi="宋体" w:eastAsia="宋体" w:cs="宋体"/>
                <w:kern w:val="0"/>
              </w:rPr>
              <w:t>2</w:t>
            </w:r>
          </w:p>
        </w:tc>
        <w:tc>
          <w:tcPr>
            <w:tcW w:w="7117" w:type="dxa"/>
            <w:vAlign w:val="center"/>
          </w:tcPr>
          <w:p>
            <w:pPr>
              <w:widowControl/>
              <w:rPr>
                <w:rFonts w:ascii="宋体" w:hAnsi="宋体" w:eastAsia="宋体" w:cs="Times New Roman"/>
                <w:kern w:val="0"/>
              </w:rPr>
            </w:pPr>
            <w:r>
              <w:rPr>
                <w:rFonts w:hint="eastAsia" w:ascii="宋体" w:hAnsi="宋体" w:eastAsia="宋体" w:cs="宋体"/>
                <w:kern w:val="0"/>
              </w:rPr>
              <w:t>学生思想政治工作典型调查材料、心理咨询、统计材料</w:t>
            </w:r>
          </w:p>
        </w:tc>
        <w:tc>
          <w:tcPr>
            <w:tcW w:w="1359"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tcPr>
          <w:p>
            <w:pPr>
              <w:widowControl/>
              <w:jc w:val="center"/>
              <w:rPr>
                <w:rFonts w:ascii="宋体" w:hAnsi="宋体" w:eastAsia="宋体" w:cs="Times New Roman"/>
                <w:b/>
                <w:bCs/>
                <w:kern w:val="0"/>
                <w:sz w:val="28"/>
                <w:szCs w:val="28"/>
              </w:rPr>
            </w:pPr>
          </w:p>
        </w:tc>
        <w:tc>
          <w:tcPr>
            <w:tcW w:w="567" w:type="dxa"/>
            <w:vAlign w:val="center"/>
          </w:tcPr>
          <w:p>
            <w:pPr>
              <w:widowControl/>
              <w:jc w:val="center"/>
              <w:rPr>
                <w:rFonts w:ascii="宋体" w:hAnsi="宋体" w:eastAsia="宋体" w:cs="宋体"/>
                <w:kern w:val="0"/>
              </w:rPr>
            </w:pPr>
            <w:r>
              <w:rPr>
                <w:rFonts w:ascii="宋体" w:hAnsi="宋体" w:eastAsia="宋体" w:cs="宋体"/>
                <w:kern w:val="0"/>
              </w:rPr>
              <w:t>3</w:t>
            </w:r>
          </w:p>
        </w:tc>
        <w:tc>
          <w:tcPr>
            <w:tcW w:w="7117" w:type="dxa"/>
            <w:vAlign w:val="center"/>
          </w:tcPr>
          <w:p>
            <w:pPr>
              <w:widowControl/>
              <w:rPr>
                <w:rFonts w:ascii="宋体" w:hAnsi="宋体" w:eastAsia="宋体" w:cs="Times New Roman"/>
                <w:kern w:val="0"/>
              </w:rPr>
            </w:pPr>
            <w:r>
              <w:rPr>
                <w:rFonts w:hint="eastAsia" w:ascii="宋体" w:hAnsi="宋体" w:eastAsia="宋体" w:cs="宋体"/>
                <w:kern w:val="0"/>
              </w:rPr>
              <w:t>关于学生思想政治工作队伍的选拔、管理有关材料</w:t>
            </w:r>
            <w:r>
              <w:rPr>
                <w:rFonts w:ascii="宋体" w:hAnsi="宋体" w:eastAsia="宋体" w:cs="Times New Roman"/>
                <w:kern w:val="0"/>
              </w:rPr>
              <w:t> </w:t>
            </w:r>
          </w:p>
        </w:tc>
        <w:tc>
          <w:tcPr>
            <w:tcW w:w="1359"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46" w:type="dxa"/>
            <w:vMerge w:val="continue"/>
          </w:tcPr>
          <w:p>
            <w:pPr>
              <w:widowControl/>
              <w:jc w:val="center"/>
              <w:rPr>
                <w:rFonts w:ascii="宋体" w:hAnsi="宋体" w:eastAsia="宋体" w:cs="Times New Roman"/>
                <w:b/>
                <w:bCs/>
                <w:kern w:val="0"/>
                <w:sz w:val="28"/>
                <w:szCs w:val="28"/>
              </w:rPr>
            </w:pPr>
          </w:p>
        </w:tc>
        <w:tc>
          <w:tcPr>
            <w:tcW w:w="567" w:type="dxa"/>
            <w:vAlign w:val="center"/>
          </w:tcPr>
          <w:p>
            <w:pPr>
              <w:widowControl/>
              <w:jc w:val="center"/>
              <w:rPr>
                <w:rFonts w:ascii="宋体" w:hAnsi="宋体" w:eastAsia="宋体" w:cs="宋体"/>
                <w:kern w:val="0"/>
              </w:rPr>
            </w:pPr>
            <w:r>
              <w:rPr>
                <w:rFonts w:ascii="宋体" w:hAnsi="宋体" w:eastAsia="宋体" w:cs="宋体"/>
                <w:kern w:val="0"/>
              </w:rPr>
              <w:t>4</w:t>
            </w:r>
          </w:p>
        </w:tc>
        <w:tc>
          <w:tcPr>
            <w:tcW w:w="7117" w:type="dxa"/>
            <w:vAlign w:val="center"/>
          </w:tcPr>
          <w:p>
            <w:pPr>
              <w:widowControl/>
              <w:rPr>
                <w:rFonts w:ascii="宋体" w:hAnsi="宋体" w:eastAsia="宋体" w:cs="Times New Roman"/>
                <w:kern w:val="0"/>
              </w:rPr>
            </w:pPr>
            <w:r>
              <w:rPr>
                <w:rFonts w:hint="eastAsia" w:ascii="宋体" w:hAnsi="宋体" w:eastAsia="宋体" w:cs="宋体"/>
                <w:kern w:val="0"/>
              </w:rPr>
              <w:t>学生思想政治工作人员名单</w:t>
            </w:r>
            <w:r>
              <w:rPr>
                <w:rFonts w:ascii="宋体" w:hAnsi="宋体" w:eastAsia="宋体" w:cs="Times New Roman"/>
                <w:kern w:val="0"/>
              </w:rPr>
              <w:t>  </w:t>
            </w:r>
            <w:r>
              <w:rPr>
                <w:rFonts w:ascii="宋体" w:hAnsi="宋体" w:eastAsia="宋体" w:cs="宋体"/>
                <w:kern w:val="0"/>
              </w:rPr>
              <w:t xml:space="preserve"> </w:t>
            </w:r>
          </w:p>
        </w:tc>
        <w:tc>
          <w:tcPr>
            <w:tcW w:w="1359"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46" w:type="dxa"/>
            <w:vMerge w:val="continue"/>
          </w:tcPr>
          <w:p>
            <w:pPr>
              <w:widowControl/>
              <w:jc w:val="center"/>
              <w:rPr>
                <w:rFonts w:ascii="宋体" w:hAnsi="宋体" w:eastAsia="宋体" w:cs="Times New Roman"/>
                <w:b/>
                <w:bCs/>
                <w:kern w:val="0"/>
                <w:sz w:val="28"/>
                <w:szCs w:val="28"/>
              </w:rPr>
            </w:pPr>
          </w:p>
        </w:tc>
        <w:tc>
          <w:tcPr>
            <w:tcW w:w="567" w:type="dxa"/>
            <w:vAlign w:val="center"/>
          </w:tcPr>
          <w:p>
            <w:pPr>
              <w:widowControl/>
              <w:jc w:val="center"/>
              <w:rPr>
                <w:rFonts w:ascii="宋体" w:hAnsi="宋体" w:eastAsia="宋体" w:cs="宋体"/>
                <w:kern w:val="0"/>
              </w:rPr>
            </w:pPr>
            <w:r>
              <w:rPr>
                <w:rFonts w:ascii="宋体" w:hAnsi="宋体" w:eastAsia="宋体" w:cs="宋体"/>
                <w:kern w:val="0"/>
              </w:rPr>
              <w:t>5</w:t>
            </w:r>
          </w:p>
        </w:tc>
        <w:tc>
          <w:tcPr>
            <w:tcW w:w="7117" w:type="dxa"/>
            <w:vAlign w:val="center"/>
          </w:tcPr>
          <w:p>
            <w:pPr>
              <w:widowControl/>
              <w:rPr>
                <w:rFonts w:ascii="宋体" w:hAnsi="宋体" w:eastAsia="宋体" w:cs="Times New Roman"/>
                <w:kern w:val="0"/>
              </w:rPr>
            </w:pPr>
            <w:r>
              <w:rPr>
                <w:rFonts w:hint="eastAsia" w:ascii="宋体" w:hAnsi="宋体" w:eastAsia="宋体" w:cs="宋体"/>
                <w:kern w:val="0"/>
              </w:rPr>
              <w:t>学生工作统计报表</w:t>
            </w:r>
          </w:p>
        </w:tc>
        <w:tc>
          <w:tcPr>
            <w:tcW w:w="1359"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widowControl/>
              <w:jc w:val="center"/>
              <w:rPr>
                <w:rFonts w:ascii="宋体" w:hAnsi="宋体" w:eastAsia="宋体" w:cs="Times New Roman"/>
                <w:b/>
                <w:bCs/>
                <w:kern w:val="0"/>
                <w:sz w:val="28"/>
                <w:szCs w:val="28"/>
              </w:rPr>
            </w:pPr>
          </w:p>
        </w:tc>
        <w:tc>
          <w:tcPr>
            <w:tcW w:w="567" w:type="dxa"/>
            <w:vAlign w:val="center"/>
          </w:tcPr>
          <w:p>
            <w:pPr>
              <w:widowControl/>
              <w:jc w:val="center"/>
              <w:rPr>
                <w:rFonts w:ascii="宋体" w:hAnsi="宋体" w:eastAsia="宋体" w:cs="宋体"/>
                <w:kern w:val="0"/>
              </w:rPr>
            </w:pPr>
            <w:r>
              <w:rPr>
                <w:rFonts w:ascii="宋体" w:hAnsi="宋体" w:eastAsia="宋体" w:cs="宋体"/>
                <w:kern w:val="0"/>
              </w:rPr>
              <w:t>6</w:t>
            </w:r>
          </w:p>
        </w:tc>
        <w:tc>
          <w:tcPr>
            <w:tcW w:w="7117" w:type="dxa"/>
            <w:vAlign w:val="center"/>
          </w:tcPr>
          <w:p>
            <w:pPr>
              <w:widowControl/>
              <w:rPr>
                <w:rFonts w:ascii="宋体" w:hAnsi="宋体" w:eastAsia="宋体" w:cs="Times New Roman"/>
                <w:kern w:val="0"/>
              </w:rPr>
            </w:pPr>
            <w:r>
              <w:rPr>
                <w:rFonts w:hint="eastAsia" w:ascii="宋体" w:hAnsi="宋体" w:eastAsia="宋体" w:cs="宋体"/>
                <w:kern w:val="0"/>
              </w:rPr>
              <w:t>学生管理各项规章制度</w:t>
            </w:r>
          </w:p>
        </w:tc>
        <w:tc>
          <w:tcPr>
            <w:tcW w:w="1359" w:type="dxa"/>
            <w:vAlign w:val="center"/>
          </w:tcPr>
          <w:p>
            <w:pPr>
              <w:widowControl/>
              <w:jc w:val="left"/>
              <w:rPr>
                <w:rFonts w:ascii="宋体" w:hAnsi="宋体" w:eastAsia="宋体" w:cs="宋体"/>
                <w:kern w:val="0"/>
              </w:rPr>
            </w:pPr>
            <w:r>
              <w:rPr>
                <w:rFonts w:hint="eastAsia" w:ascii="宋体" w:hAnsi="宋体" w:eastAsia="宋体" w:cs="宋体"/>
                <w:kern w:val="0"/>
              </w:rPr>
              <w:t>长期（</w:t>
            </w:r>
            <w:r>
              <w:rPr>
                <w:rFonts w:ascii="宋体" w:hAnsi="宋体" w:eastAsia="宋体" w:cs="宋体"/>
                <w:kern w:val="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Pr>
          <w:p>
            <w:pPr>
              <w:spacing w:line="400" w:lineRule="exact"/>
              <w:jc w:val="center"/>
              <w:rPr>
                <w:rFonts w:ascii="黑体" w:hAnsi="宋体" w:eastAsia="黑体" w:cs="Times New Roman"/>
                <w:kern w:val="0"/>
                <w:sz w:val="28"/>
                <w:szCs w:val="28"/>
              </w:rPr>
            </w:pPr>
          </w:p>
          <w:p>
            <w:pPr>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教</w:t>
            </w:r>
          </w:p>
          <w:p>
            <w:pPr>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学</w:t>
            </w:r>
          </w:p>
          <w:p>
            <w:pPr>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spacing w:line="400" w:lineRule="exact"/>
              <w:jc w:val="center"/>
              <w:rPr>
                <w:rFonts w:ascii="黑体" w:hAnsi="宋体" w:eastAsia="黑体" w:cs="黑体"/>
                <w:kern w:val="0"/>
                <w:sz w:val="28"/>
                <w:szCs w:val="28"/>
              </w:rPr>
            </w:pPr>
            <w:r>
              <w:rPr>
                <w:rFonts w:ascii="黑体" w:hAnsi="宋体" w:eastAsia="黑体" w:cs="黑体"/>
                <w:kern w:val="0"/>
                <w:sz w:val="28"/>
                <w:szCs w:val="28"/>
              </w:rPr>
              <w:t>JX1</w:t>
            </w:r>
            <w:r>
              <w:rPr>
                <w:rFonts w:hint="eastAsia" w:ascii="黑体" w:hAnsi="宋体" w:eastAsia="黑体" w:cs="黑体"/>
                <w:kern w:val="0"/>
                <w:sz w:val="28"/>
                <w:szCs w:val="28"/>
              </w:rPr>
              <w:t>4</w:t>
            </w:r>
          </w:p>
          <w:p>
            <w:pPr>
              <w:spacing w:line="400" w:lineRule="exact"/>
              <w:jc w:val="center"/>
              <w:rPr>
                <w:rFonts w:ascii="黑体" w:hAnsi="宋体" w:eastAsia="黑体" w:cs="黑体"/>
                <w:kern w:val="0"/>
                <w:sz w:val="28"/>
                <w:szCs w:val="28"/>
              </w:rPr>
            </w:pPr>
            <w:r>
              <w:rPr>
                <w:rFonts w:ascii="黑体" w:hAnsi="宋体" w:eastAsia="黑体" w:cs="黑体"/>
                <w:kern w:val="0"/>
                <w:sz w:val="28"/>
                <w:szCs w:val="28"/>
              </w:rPr>
              <w:t>JX1</w:t>
            </w:r>
            <w:r>
              <w:rPr>
                <w:rFonts w:hint="eastAsia" w:ascii="黑体" w:hAnsi="宋体" w:eastAsia="黑体" w:cs="黑体"/>
                <w:kern w:val="0"/>
                <w:sz w:val="28"/>
                <w:szCs w:val="28"/>
              </w:rPr>
              <w:t>7</w:t>
            </w:r>
          </w:p>
        </w:tc>
        <w:tc>
          <w:tcPr>
            <w:tcW w:w="567" w:type="dxa"/>
            <w:vAlign w:val="center"/>
          </w:tcPr>
          <w:p>
            <w:pPr>
              <w:widowControl/>
              <w:jc w:val="center"/>
              <w:rPr>
                <w:rFonts w:ascii="宋体" w:hAnsi="宋体" w:eastAsia="宋体" w:cs="Times New Roman"/>
                <w:kern w:val="0"/>
              </w:rPr>
            </w:pPr>
            <w:r>
              <w:rPr>
                <w:rFonts w:ascii="宋体" w:hAnsi="宋体" w:eastAsia="宋体" w:cs="宋体"/>
                <w:kern w:val="0"/>
              </w:rPr>
              <w:t>1</w:t>
            </w:r>
          </w:p>
        </w:tc>
        <w:tc>
          <w:tcPr>
            <w:tcW w:w="7117" w:type="dxa"/>
          </w:tcPr>
          <w:p>
            <w:pPr>
              <w:widowControl/>
              <w:rPr>
                <w:rFonts w:ascii="宋体" w:hAnsi="宋体" w:eastAsia="宋体" w:cs="Times New Roman"/>
                <w:kern w:val="0"/>
              </w:rPr>
            </w:pPr>
            <w:r>
              <w:rPr>
                <w:rFonts w:hint="eastAsia" w:ascii="宋体" w:hAnsi="宋体" w:eastAsia="宋体" w:cs="宋体"/>
                <w:kern w:val="0"/>
              </w:rPr>
              <w:t>各类奖学金评选材料，获得各级、各类奖学金学生名单（分级别分类分学院），学生助学贷款名单及困难补助发放表</w:t>
            </w:r>
          </w:p>
        </w:tc>
        <w:tc>
          <w:tcPr>
            <w:tcW w:w="1359"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widowControl/>
              <w:jc w:val="center"/>
              <w:rPr>
                <w:rFonts w:ascii="宋体" w:hAnsi="宋体" w:eastAsia="宋体" w:cs="Times New Roman"/>
                <w:b/>
                <w:bCs/>
                <w:kern w:val="0"/>
                <w:sz w:val="28"/>
                <w:szCs w:val="28"/>
              </w:rPr>
            </w:pPr>
          </w:p>
        </w:tc>
        <w:tc>
          <w:tcPr>
            <w:tcW w:w="567" w:type="dxa"/>
            <w:vAlign w:val="center"/>
          </w:tcPr>
          <w:p>
            <w:pPr>
              <w:widowControl/>
              <w:jc w:val="center"/>
              <w:rPr>
                <w:rFonts w:ascii="宋体" w:hAnsi="宋体" w:eastAsia="宋体" w:cs="Times New Roman"/>
                <w:kern w:val="0"/>
              </w:rPr>
            </w:pPr>
            <w:r>
              <w:rPr>
                <w:rFonts w:ascii="宋体" w:hAnsi="宋体" w:eastAsia="宋体" w:cs="宋体"/>
                <w:kern w:val="0"/>
              </w:rPr>
              <w:t>2</w:t>
            </w:r>
          </w:p>
        </w:tc>
        <w:tc>
          <w:tcPr>
            <w:tcW w:w="7117" w:type="dxa"/>
          </w:tcPr>
          <w:p>
            <w:pPr>
              <w:widowControl/>
              <w:rPr>
                <w:rFonts w:ascii="宋体" w:hAnsi="宋体" w:eastAsia="宋体" w:cs="Times New Roman"/>
                <w:kern w:val="0"/>
              </w:rPr>
            </w:pPr>
            <w:r>
              <w:rPr>
                <w:rFonts w:hint="eastAsia" w:ascii="宋体" w:hAnsi="宋体" w:eastAsia="宋体" w:cs="宋体"/>
                <w:kern w:val="0"/>
              </w:rPr>
              <w:t>学生各类表彰（分级别分类分学院）及处分材料</w:t>
            </w:r>
          </w:p>
        </w:tc>
        <w:tc>
          <w:tcPr>
            <w:tcW w:w="1359" w:type="dxa"/>
            <w:vAlign w:val="center"/>
          </w:tcPr>
          <w:p>
            <w:pPr>
              <w:widowControl/>
              <w:jc w:val="left"/>
              <w:rPr>
                <w:rFonts w:ascii="宋体" w:hAnsi="宋体" w:eastAsia="宋体" w:cs="宋体"/>
                <w:kern w:val="0"/>
              </w:rPr>
            </w:pPr>
            <w:r>
              <w:rPr>
                <w:rFonts w:hint="eastAsia" w:ascii="宋体" w:hAnsi="宋体" w:eastAsia="宋体" w:cs="宋体"/>
                <w:kern w:val="0"/>
              </w:rPr>
              <w:t>长期（</w:t>
            </w:r>
            <w:r>
              <w:rPr>
                <w:rFonts w:ascii="宋体" w:hAnsi="宋体" w:eastAsia="宋体" w:cs="宋体"/>
                <w:kern w:val="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46" w:type="dxa"/>
            <w:vMerge w:val="continue"/>
          </w:tcPr>
          <w:p>
            <w:pPr>
              <w:widowControl/>
              <w:jc w:val="center"/>
              <w:rPr>
                <w:rFonts w:ascii="宋体" w:hAnsi="宋体" w:eastAsia="宋体" w:cs="Times New Roman"/>
                <w:b/>
                <w:bCs/>
                <w:kern w:val="0"/>
                <w:sz w:val="28"/>
                <w:szCs w:val="28"/>
              </w:rPr>
            </w:pPr>
          </w:p>
        </w:tc>
        <w:tc>
          <w:tcPr>
            <w:tcW w:w="567" w:type="dxa"/>
            <w:vAlign w:val="center"/>
          </w:tcPr>
          <w:p>
            <w:pPr>
              <w:widowControl/>
              <w:jc w:val="center"/>
              <w:rPr>
                <w:rFonts w:ascii="宋体" w:hAnsi="宋体" w:eastAsia="宋体" w:cs="Times New Roman"/>
                <w:kern w:val="0"/>
              </w:rPr>
            </w:pPr>
            <w:r>
              <w:rPr>
                <w:rFonts w:ascii="宋体" w:hAnsi="宋体" w:eastAsia="宋体" w:cs="宋体"/>
                <w:kern w:val="0"/>
              </w:rPr>
              <w:t>3</w:t>
            </w:r>
          </w:p>
        </w:tc>
        <w:tc>
          <w:tcPr>
            <w:tcW w:w="7117" w:type="dxa"/>
            <w:vAlign w:val="center"/>
          </w:tcPr>
          <w:p>
            <w:pPr>
              <w:widowControl/>
              <w:rPr>
                <w:rFonts w:ascii="宋体" w:hAnsi="宋体" w:eastAsia="宋体" w:cs="Times New Roman"/>
                <w:kern w:val="0"/>
              </w:rPr>
            </w:pPr>
            <w:r>
              <w:rPr>
                <w:rFonts w:hint="eastAsia" w:ascii="宋体" w:hAnsi="宋体" w:eastAsia="宋体" w:cs="宋体"/>
                <w:kern w:val="0"/>
              </w:rPr>
              <w:t>毕业生就业方案、毕业生就业调配表</w:t>
            </w:r>
          </w:p>
        </w:tc>
        <w:tc>
          <w:tcPr>
            <w:tcW w:w="1359"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46" w:type="dxa"/>
            <w:vMerge w:val="continue"/>
          </w:tcPr>
          <w:p>
            <w:pPr>
              <w:widowControl/>
              <w:jc w:val="center"/>
              <w:rPr>
                <w:rFonts w:ascii="宋体" w:hAnsi="宋体" w:eastAsia="宋体" w:cs="Times New Roman"/>
                <w:b/>
                <w:bCs/>
                <w:kern w:val="0"/>
                <w:sz w:val="28"/>
                <w:szCs w:val="28"/>
              </w:rPr>
            </w:pPr>
          </w:p>
        </w:tc>
        <w:tc>
          <w:tcPr>
            <w:tcW w:w="567" w:type="dxa"/>
            <w:vAlign w:val="center"/>
          </w:tcPr>
          <w:p>
            <w:pPr>
              <w:widowControl/>
              <w:jc w:val="center"/>
              <w:rPr>
                <w:rFonts w:ascii="宋体" w:hAnsi="宋体" w:eastAsia="宋体" w:cs="Times New Roman"/>
                <w:kern w:val="0"/>
              </w:rPr>
            </w:pPr>
            <w:r>
              <w:rPr>
                <w:rFonts w:ascii="宋体" w:hAnsi="宋体" w:eastAsia="宋体" w:cs="宋体"/>
                <w:kern w:val="0"/>
              </w:rPr>
              <w:t>4</w:t>
            </w:r>
          </w:p>
        </w:tc>
        <w:tc>
          <w:tcPr>
            <w:tcW w:w="7117" w:type="dxa"/>
            <w:vAlign w:val="center"/>
          </w:tcPr>
          <w:p>
            <w:pPr>
              <w:widowControl/>
              <w:rPr>
                <w:rFonts w:ascii="宋体" w:hAnsi="宋体" w:eastAsia="宋体" w:cs="Times New Roman"/>
                <w:kern w:val="0"/>
              </w:rPr>
            </w:pPr>
            <w:r>
              <w:rPr>
                <w:rFonts w:hint="eastAsia" w:ascii="宋体" w:hAnsi="宋体" w:eastAsia="宋体" w:cs="宋体"/>
                <w:kern w:val="0"/>
              </w:rPr>
              <w:t>毕业生名单</w:t>
            </w:r>
          </w:p>
        </w:tc>
        <w:tc>
          <w:tcPr>
            <w:tcW w:w="1359"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46" w:type="dxa"/>
            <w:vMerge w:val="continue"/>
          </w:tcPr>
          <w:p>
            <w:pPr>
              <w:widowControl/>
              <w:jc w:val="center"/>
              <w:rPr>
                <w:rFonts w:ascii="宋体" w:hAnsi="宋体" w:eastAsia="宋体" w:cs="Times New Roman"/>
                <w:b/>
                <w:bCs/>
                <w:kern w:val="0"/>
                <w:sz w:val="28"/>
                <w:szCs w:val="28"/>
              </w:rPr>
            </w:pPr>
          </w:p>
        </w:tc>
        <w:tc>
          <w:tcPr>
            <w:tcW w:w="567" w:type="dxa"/>
            <w:vAlign w:val="center"/>
          </w:tcPr>
          <w:p>
            <w:pPr>
              <w:widowControl/>
              <w:jc w:val="center"/>
              <w:rPr>
                <w:rFonts w:ascii="宋体" w:hAnsi="宋体" w:eastAsia="宋体" w:cs="Times New Roman"/>
                <w:kern w:val="0"/>
              </w:rPr>
            </w:pPr>
            <w:r>
              <w:rPr>
                <w:rFonts w:ascii="宋体" w:hAnsi="宋体" w:eastAsia="宋体" w:cs="宋体"/>
                <w:kern w:val="0"/>
              </w:rPr>
              <w:t>5</w:t>
            </w:r>
          </w:p>
        </w:tc>
        <w:tc>
          <w:tcPr>
            <w:tcW w:w="7117" w:type="dxa"/>
            <w:vAlign w:val="center"/>
          </w:tcPr>
          <w:p>
            <w:pPr>
              <w:widowControl/>
              <w:rPr>
                <w:rFonts w:ascii="宋体" w:hAnsi="宋体" w:eastAsia="宋体" w:cs="Times New Roman"/>
                <w:kern w:val="0"/>
              </w:rPr>
            </w:pPr>
            <w:r>
              <w:rPr>
                <w:rFonts w:hint="eastAsia" w:ascii="宋体" w:hAnsi="宋体" w:eastAsia="宋体" w:cs="宋体"/>
                <w:kern w:val="0"/>
              </w:rPr>
              <w:t>毕业生就业工作计划、总结、简报</w:t>
            </w:r>
          </w:p>
        </w:tc>
        <w:tc>
          <w:tcPr>
            <w:tcW w:w="1359"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widowControl/>
              <w:jc w:val="center"/>
              <w:rPr>
                <w:rFonts w:ascii="宋体" w:hAnsi="宋体" w:eastAsia="宋体" w:cs="Times New Roman"/>
                <w:b/>
                <w:bCs/>
                <w:kern w:val="0"/>
                <w:sz w:val="28"/>
                <w:szCs w:val="28"/>
              </w:rPr>
            </w:pPr>
          </w:p>
        </w:tc>
        <w:tc>
          <w:tcPr>
            <w:tcW w:w="567" w:type="dxa"/>
            <w:vAlign w:val="center"/>
          </w:tcPr>
          <w:p>
            <w:pPr>
              <w:widowControl/>
              <w:jc w:val="center"/>
              <w:rPr>
                <w:rFonts w:ascii="宋体" w:hAnsi="宋体" w:eastAsia="宋体" w:cs="Times New Roman"/>
                <w:kern w:val="0"/>
              </w:rPr>
            </w:pPr>
            <w:r>
              <w:rPr>
                <w:rFonts w:ascii="宋体" w:hAnsi="宋体" w:eastAsia="宋体" w:cs="宋体"/>
                <w:kern w:val="0"/>
              </w:rPr>
              <w:t>6</w:t>
            </w:r>
          </w:p>
        </w:tc>
        <w:tc>
          <w:tcPr>
            <w:tcW w:w="7117" w:type="dxa"/>
            <w:vAlign w:val="center"/>
          </w:tcPr>
          <w:p>
            <w:pPr>
              <w:widowControl/>
              <w:rPr>
                <w:rFonts w:ascii="宋体" w:hAnsi="宋体" w:eastAsia="宋体" w:cs="Times New Roman"/>
                <w:kern w:val="0"/>
              </w:rPr>
            </w:pPr>
            <w:r>
              <w:rPr>
                <w:rFonts w:hint="eastAsia" w:ascii="宋体" w:hAnsi="宋体" w:eastAsia="宋体" w:cs="宋体"/>
                <w:kern w:val="0"/>
              </w:rPr>
              <w:t>毕业生质量跟踪调查和信息反馈材料</w:t>
            </w:r>
          </w:p>
        </w:tc>
        <w:tc>
          <w:tcPr>
            <w:tcW w:w="1359" w:type="dxa"/>
            <w:vAlign w:val="center"/>
          </w:tcPr>
          <w:p>
            <w:pPr>
              <w:widowControl/>
              <w:jc w:val="left"/>
              <w:rPr>
                <w:rFonts w:ascii="宋体" w:hAnsi="宋体" w:eastAsia="宋体" w:cs="宋体"/>
                <w:kern w:val="0"/>
              </w:rPr>
            </w:pPr>
            <w:r>
              <w:rPr>
                <w:rFonts w:hint="eastAsia" w:ascii="宋体" w:hAnsi="宋体" w:eastAsia="宋体" w:cs="宋体"/>
                <w:kern w:val="0"/>
              </w:rPr>
              <w:t>长期（</w:t>
            </w:r>
            <w:r>
              <w:rPr>
                <w:rFonts w:ascii="宋体" w:hAnsi="宋体" w:eastAsia="宋体" w:cs="宋体"/>
                <w:kern w:val="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20" w:lineRule="exact"/>
              <w:rPr>
                <w:rFonts w:ascii="黑体" w:hAnsi="黑体" w:eastAsia="黑体" w:cs="Times New Roman"/>
                <w:kern w:val="0"/>
                <w:sz w:val="28"/>
                <w:szCs w:val="28"/>
              </w:rPr>
            </w:pPr>
            <w:r>
              <w:rPr>
                <w:rFonts w:hint="eastAsia" w:ascii="黑体" w:hAnsi="黑体" w:eastAsia="黑体" w:cs="黑体"/>
                <w:kern w:val="0"/>
                <w:sz w:val="28"/>
                <w:szCs w:val="28"/>
              </w:rPr>
              <w:t>声像</w:t>
            </w:r>
          </w:p>
          <w:p>
            <w:pPr>
              <w:widowControl/>
              <w:spacing w:line="320" w:lineRule="exact"/>
              <w:rPr>
                <w:rFonts w:ascii="黑体" w:hAnsi="黑体" w:eastAsia="黑体" w:cs="黑体"/>
                <w:kern w:val="0"/>
                <w:sz w:val="28"/>
                <w:szCs w:val="28"/>
              </w:rPr>
            </w:pPr>
            <w:r>
              <w:rPr>
                <w:rFonts w:ascii="黑体" w:hAnsi="黑体" w:eastAsia="黑体" w:cs="黑体"/>
                <w:kern w:val="0"/>
                <w:sz w:val="28"/>
                <w:szCs w:val="28"/>
              </w:rPr>
              <w:t>SX12</w:t>
            </w:r>
          </w:p>
        </w:tc>
        <w:tc>
          <w:tcPr>
            <w:tcW w:w="567" w:type="dxa"/>
            <w:vAlign w:val="center"/>
          </w:tcPr>
          <w:p>
            <w:pPr>
              <w:widowControl/>
              <w:jc w:val="center"/>
              <w:rPr>
                <w:rFonts w:ascii="宋体" w:hAnsi="宋体" w:eastAsia="宋体" w:cs="宋体"/>
                <w:kern w:val="0"/>
              </w:rPr>
            </w:pPr>
            <w:r>
              <w:rPr>
                <w:rFonts w:ascii="宋体" w:hAnsi="宋体" w:eastAsia="宋体" w:cs="宋体"/>
                <w:kern w:val="0"/>
              </w:rPr>
              <w:t>1</w:t>
            </w:r>
          </w:p>
        </w:tc>
        <w:tc>
          <w:tcPr>
            <w:tcW w:w="7117" w:type="dxa"/>
            <w:vAlign w:val="center"/>
          </w:tcPr>
          <w:p>
            <w:pPr>
              <w:widowControl/>
              <w:rPr>
                <w:rFonts w:ascii="宋体" w:hAnsi="宋体" w:eastAsia="宋体" w:cs="Times New Roman"/>
                <w:kern w:val="0"/>
              </w:rPr>
            </w:pPr>
            <w:r>
              <w:rPr>
                <w:rFonts w:hint="eastAsia" w:ascii="宋体" w:hAnsi="宋体" w:eastAsia="宋体" w:cs="宋体"/>
                <w:kern w:val="0"/>
              </w:rPr>
              <w:t>毕业生分学院分班级照片</w:t>
            </w:r>
          </w:p>
        </w:tc>
        <w:tc>
          <w:tcPr>
            <w:tcW w:w="1359"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九、团委</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34"/>
        <w:gridCol w:w="6818"/>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834"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818"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党</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群</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DQ17</w:t>
            </w: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p>
        </w:tc>
        <w:tc>
          <w:tcPr>
            <w:tcW w:w="6818" w:type="dxa"/>
          </w:tcPr>
          <w:p>
            <w:pPr>
              <w:widowControl/>
              <w:snapToGrid w:val="0"/>
              <w:rPr>
                <w:rFonts w:ascii="宋体" w:hAnsi="宋体" w:eastAsia="宋体" w:cs="Times New Roman"/>
                <w:kern w:val="0"/>
              </w:rPr>
            </w:pPr>
            <w:r>
              <w:rPr>
                <w:rFonts w:hint="eastAsia" w:ascii="宋体" w:hAnsi="宋体" w:eastAsia="宋体" w:cs="宋体"/>
                <w:kern w:val="0"/>
              </w:rPr>
              <w:t>学校共青团工作计划、总结、报告</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p>
        </w:tc>
        <w:tc>
          <w:tcPr>
            <w:tcW w:w="6818" w:type="dxa"/>
          </w:tcPr>
          <w:p>
            <w:pPr>
              <w:widowControl/>
              <w:snapToGrid w:val="0"/>
              <w:rPr>
                <w:rFonts w:ascii="宋体" w:hAnsi="宋体" w:eastAsia="宋体" w:cs="Times New Roman"/>
                <w:kern w:val="0"/>
              </w:rPr>
            </w:pPr>
            <w:r>
              <w:rPr>
                <w:rFonts w:hint="eastAsia" w:ascii="宋体" w:hAnsi="宋体" w:eastAsia="宋体" w:cs="宋体"/>
                <w:kern w:val="0"/>
              </w:rPr>
              <w:t>工大团字文件，要求按照文件编号排列并附发文审批单</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3</w:t>
            </w:r>
          </w:p>
        </w:tc>
        <w:tc>
          <w:tcPr>
            <w:tcW w:w="6818" w:type="dxa"/>
          </w:tcPr>
          <w:p>
            <w:pPr>
              <w:widowControl/>
              <w:snapToGrid w:val="0"/>
              <w:rPr>
                <w:rFonts w:ascii="宋体" w:hAnsi="宋体" w:eastAsia="宋体" w:cs="Times New Roman"/>
                <w:kern w:val="0"/>
              </w:rPr>
            </w:pPr>
            <w:r>
              <w:rPr>
                <w:rFonts w:hint="eastAsia" w:ascii="宋体" w:hAnsi="宋体" w:eastAsia="宋体" w:cs="宋体"/>
                <w:kern w:val="0"/>
              </w:rPr>
              <w:t>团代会、学代会文件材料（通知、名单、工作报告、决议、选举结果、领导讲话、大会发言和大会通过的文件）</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4</w:t>
            </w:r>
          </w:p>
        </w:tc>
        <w:tc>
          <w:tcPr>
            <w:tcW w:w="6818" w:type="dxa"/>
          </w:tcPr>
          <w:p>
            <w:pPr>
              <w:widowControl/>
              <w:snapToGrid w:val="0"/>
              <w:rPr>
                <w:rFonts w:ascii="宋体" w:hAnsi="宋体" w:eastAsia="宋体" w:cs="Times New Roman"/>
                <w:kern w:val="0"/>
              </w:rPr>
            </w:pPr>
            <w:r>
              <w:rPr>
                <w:rFonts w:hint="eastAsia" w:ascii="宋体" w:hAnsi="宋体" w:eastAsia="宋体" w:cs="宋体"/>
                <w:kern w:val="0"/>
              </w:rPr>
              <w:t>共青团工作规章制度</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5</w:t>
            </w:r>
          </w:p>
        </w:tc>
        <w:tc>
          <w:tcPr>
            <w:tcW w:w="6818" w:type="dxa"/>
          </w:tcPr>
          <w:p>
            <w:pPr>
              <w:widowControl/>
              <w:snapToGrid w:val="0"/>
              <w:jc w:val="left"/>
              <w:rPr>
                <w:rFonts w:ascii="宋体" w:hAnsi="宋体" w:eastAsia="宋体" w:cs="Times New Roman"/>
                <w:kern w:val="0"/>
              </w:rPr>
            </w:pPr>
            <w:r>
              <w:rPr>
                <w:rFonts w:hint="eastAsia" w:ascii="宋体" w:hAnsi="宋体" w:eastAsia="宋体" w:cs="宋体"/>
                <w:kern w:val="0"/>
              </w:rPr>
              <w:t>共青团工作年度统计报表</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6</w:t>
            </w:r>
          </w:p>
        </w:tc>
        <w:tc>
          <w:tcPr>
            <w:tcW w:w="6818" w:type="dxa"/>
          </w:tcPr>
          <w:p>
            <w:pPr>
              <w:widowControl/>
              <w:snapToGrid w:val="0"/>
              <w:rPr>
                <w:rFonts w:ascii="宋体" w:hAnsi="宋体" w:eastAsia="宋体" w:cs="Times New Roman"/>
                <w:kern w:val="0"/>
              </w:rPr>
            </w:pPr>
            <w:r>
              <w:rPr>
                <w:rFonts w:hint="eastAsia" w:ascii="宋体" w:hAnsi="宋体" w:eastAsia="宋体" w:cs="宋体"/>
                <w:kern w:val="0"/>
              </w:rPr>
              <w:t>表彰奖励先进团支部、优秀团员的材料</w:t>
            </w:r>
            <w:r>
              <w:rPr>
                <w:rFonts w:ascii="宋体" w:hAnsi="宋体" w:eastAsia="宋体" w:cs="Times New Roman"/>
                <w:kern w:val="0"/>
              </w:rPr>
              <w:t>     </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7</w:t>
            </w:r>
          </w:p>
        </w:tc>
        <w:tc>
          <w:tcPr>
            <w:tcW w:w="6818" w:type="dxa"/>
          </w:tcPr>
          <w:p>
            <w:pPr>
              <w:widowControl/>
              <w:snapToGrid w:val="0"/>
              <w:rPr>
                <w:rFonts w:ascii="宋体" w:hAnsi="宋体" w:eastAsia="宋体" w:cs="Times New Roman"/>
                <w:kern w:val="0"/>
              </w:rPr>
            </w:pPr>
            <w:r>
              <w:rPr>
                <w:rFonts w:hint="eastAsia" w:ascii="宋体" w:hAnsi="宋体" w:eastAsia="宋体" w:cs="宋体"/>
                <w:kern w:val="0"/>
              </w:rPr>
              <w:t>处分团员的材料及复查材料</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8</w:t>
            </w:r>
          </w:p>
        </w:tc>
        <w:tc>
          <w:tcPr>
            <w:tcW w:w="6818" w:type="dxa"/>
          </w:tcPr>
          <w:p>
            <w:pPr>
              <w:widowControl/>
              <w:snapToGrid w:val="0"/>
              <w:rPr>
                <w:rFonts w:ascii="宋体" w:hAnsi="宋体" w:eastAsia="宋体" w:cs="Times New Roman"/>
                <w:kern w:val="0"/>
              </w:rPr>
            </w:pPr>
            <w:r>
              <w:rPr>
                <w:rFonts w:hint="eastAsia" w:ascii="宋体" w:hAnsi="宋体" w:eastAsia="宋体" w:cs="宋体"/>
                <w:kern w:val="0"/>
              </w:rPr>
              <w:t>入团、离团材料及名单</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9</w:t>
            </w:r>
          </w:p>
        </w:tc>
        <w:tc>
          <w:tcPr>
            <w:tcW w:w="6818" w:type="dxa"/>
          </w:tcPr>
          <w:p>
            <w:pPr>
              <w:widowControl/>
              <w:snapToGrid w:val="0"/>
              <w:rPr>
                <w:rFonts w:ascii="宋体" w:hAnsi="宋体" w:eastAsia="宋体" w:cs="Times New Roman"/>
                <w:kern w:val="0"/>
              </w:rPr>
            </w:pPr>
            <w:r>
              <w:rPr>
                <w:rFonts w:hint="eastAsia" w:ascii="宋体" w:hAnsi="宋体" w:eastAsia="宋体" w:cs="宋体"/>
                <w:kern w:val="0"/>
              </w:rPr>
              <w:t>团委会议记录</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10</w:t>
            </w:r>
          </w:p>
        </w:tc>
        <w:tc>
          <w:tcPr>
            <w:tcW w:w="6818" w:type="dxa"/>
          </w:tcPr>
          <w:p>
            <w:pPr>
              <w:widowControl/>
              <w:snapToGrid w:val="0"/>
              <w:jc w:val="left"/>
              <w:rPr>
                <w:rFonts w:ascii="宋体" w:hAnsi="宋体" w:eastAsia="宋体" w:cs="Times New Roman"/>
                <w:kern w:val="0"/>
              </w:rPr>
            </w:pPr>
            <w:r>
              <w:rPr>
                <w:rFonts w:hint="eastAsia" w:ascii="宋体" w:hAnsi="宋体" w:eastAsia="宋体" w:cs="宋体"/>
                <w:kern w:val="0"/>
              </w:rPr>
              <w:t>团委牵头组织各种活动形成的材料和照片：大学生文化艺术节、大学生学术科技节、挑战杯、文化名人报告、体育比赛、青年志愿者等活动</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11</w:t>
            </w:r>
          </w:p>
        </w:tc>
        <w:tc>
          <w:tcPr>
            <w:tcW w:w="6818" w:type="dxa"/>
          </w:tcPr>
          <w:p>
            <w:pPr>
              <w:widowControl/>
              <w:snapToGrid w:val="0"/>
              <w:rPr>
                <w:rFonts w:ascii="宋体" w:hAnsi="宋体" w:eastAsia="宋体" w:cs="Times New Roman"/>
                <w:b/>
                <w:bCs/>
                <w:kern w:val="0"/>
              </w:rPr>
            </w:pPr>
            <w:r>
              <w:rPr>
                <w:rFonts w:hint="eastAsia" w:ascii="宋体" w:hAnsi="宋体" w:eastAsia="宋体" w:cs="宋体"/>
                <w:kern w:val="0"/>
              </w:rPr>
              <w:t>学生会文件材料</w:t>
            </w:r>
            <w:r>
              <w:rPr>
                <w:rFonts w:ascii="宋体" w:hAnsi="宋体" w:eastAsia="宋体" w:cs="Times New Roman"/>
                <w:kern w:val="0"/>
              </w:rPr>
              <w:t>    </w:t>
            </w:r>
            <w:r>
              <w:rPr>
                <w:rFonts w:ascii="宋体" w:hAnsi="宋体" w:eastAsia="宋体" w:cs="宋体"/>
                <w:kern w:val="0"/>
              </w:rPr>
              <w:t xml:space="preserve"> </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12</w:t>
            </w:r>
          </w:p>
        </w:tc>
        <w:tc>
          <w:tcPr>
            <w:tcW w:w="6818" w:type="dxa"/>
          </w:tcPr>
          <w:p>
            <w:pPr>
              <w:widowControl/>
              <w:snapToGrid w:val="0"/>
              <w:jc w:val="left"/>
              <w:rPr>
                <w:rFonts w:ascii="宋体" w:hAnsi="宋体" w:eastAsia="宋体" w:cs="宋体"/>
                <w:kern w:val="0"/>
              </w:rPr>
            </w:pPr>
            <w:r>
              <w:rPr>
                <w:rFonts w:hint="eastAsia" w:ascii="宋体" w:hAnsi="宋体" w:eastAsia="宋体" w:cs="宋体"/>
                <w:kern w:val="0"/>
              </w:rPr>
              <w:t>学生社团工作材料</w:t>
            </w:r>
            <w:r>
              <w:rPr>
                <w:rFonts w:ascii="宋体" w:hAnsi="宋体" w:eastAsia="宋体" w:cs="Times New Roman"/>
                <w:kern w:val="0"/>
              </w:rPr>
              <w:t>    </w:t>
            </w:r>
            <w:r>
              <w:rPr>
                <w:rFonts w:ascii="宋体" w:hAnsi="宋体" w:eastAsia="宋体" w:cs="宋体"/>
                <w:kern w:val="0"/>
              </w:rPr>
              <w:t xml:space="preserve"> </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13</w:t>
            </w:r>
          </w:p>
        </w:tc>
        <w:tc>
          <w:tcPr>
            <w:tcW w:w="6818" w:type="dxa"/>
          </w:tcPr>
          <w:p>
            <w:pPr>
              <w:widowControl/>
              <w:snapToGrid w:val="0"/>
              <w:jc w:val="left"/>
              <w:rPr>
                <w:rFonts w:ascii="宋体" w:hAnsi="宋体" w:eastAsia="宋体" w:cs="宋体"/>
                <w:kern w:val="0"/>
              </w:rPr>
            </w:pPr>
            <w:r>
              <w:rPr>
                <w:rFonts w:hint="eastAsia" w:ascii="宋体" w:hAnsi="宋体" w:eastAsia="宋体" w:cs="宋体"/>
                <w:kern w:val="0"/>
              </w:rPr>
              <w:t>学生社会实践等活动形成的材料</w:t>
            </w:r>
            <w:r>
              <w:rPr>
                <w:rFonts w:ascii="宋体" w:hAnsi="宋体" w:eastAsia="宋体" w:cs="Times New Roman"/>
                <w:kern w:val="0"/>
              </w:rPr>
              <w:t>  </w:t>
            </w:r>
            <w:r>
              <w:rPr>
                <w:rFonts w:ascii="宋体" w:hAnsi="宋体" w:eastAsia="宋体" w:cs="宋体"/>
                <w:kern w:val="0"/>
              </w:rPr>
              <w:t xml:space="preserve"> </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14</w:t>
            </w:r>
          </w:p>
        </w:tc>
        <w:tc>
          <w:tcPr>
            <w:tcW w:w="6818" w:type="dxa"/>
          </w:tcPr>
          <w:p>
            <w:pPr>
              <w:widowControl/>
              <w:snapToGrid w:val="0"/>
              <w:jc w:val="left"/>
              <w:rPr>
                <w:rFonts w:ascii="宋体" w:hAnsi="宋体" w:eastAsia="宋体" w:cs="宋体"/>
                <w:kern w:val="0"/>
              </w:rPr>
            </w:pPr>
            <w:r>
              <w:rPr>
                <w:rFonts w:hint="eastAsia" w:ascii="宋体" w:hAnsi="宋体" w:eastAsia="宋体" w:cs="宋体"/>
                <w:kern w:val="0"/>
              </w:rPr>
              <w:t>大学生志愿服务西部计划相关材料</w:t>
            </w:r>
            <w:r>
              <w:rPr>
                <w:rFonts w:ascii="宋体" w:hAnsi="宋体" w:eastAsia="宋体" w:cs="Times New Roman"/>
                <w:kern w:val="0"/>
              </w:rPr>
              <w:t>   </w:t>
            </w:r>
            <w:r>
              <w:rPr>
                <w:rFonts w:ascii="宋体" w:hAnsi="宋体" w:eastAsia="宋体" w:cs="宋体"/>
                <w:kern w:val="0"/>
              </w:rPr>
              <w:t xml:space="preserve"> </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15</w:t>
            </w:r>
          </w:p>
        </w:tc>
        <w:tc>
          <w:tcPr>
            <w:tcW w:w="6818" w:type="dxa"/>
          </w:tcPr>
          <w:p>
            <w:pPr>
              <w:widowControl/>
              <w:snapToGrid w:val="0"/>
              <w:jc w:val="left"/>
              <w:rPr>
                <w:rFonts w:ascii="宋体" w:hAnsi="宋体" w:eastAsia="宋体" w:cs="Times New Roman"/>
                <w:kern w:val="0"/>
              </w:rPr>
            </w:pPr>
            <w:r>
              <w:rPr>
                <w:rFonts w:hint="eastAsia" w:ascii="宋体" w:hAnsi="宋体" w:eastAsia="宋体" w:cs="宋体"/>
                <w:kern w:val="0"/>
              </w:rPr>
              <w:t>团委编印的内部刊物、报纸等</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bl>
    <w:p>
      <w:pPr>
        <w:jc w:val="left"/>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十、安全管理处</w:t>
      </w:r>
    </w:p>
    <w:tbl>
      <w:tblPr>
        <w:tblStyle w:val="13"/>
        <w:tblW w:w="935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34"/>
        <w:gridCol w:w="623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834"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237"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418"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62" w:type="dxa"/>
            <w:vMerge w:val="restart"/>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行</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政</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XZ14</w:t>
            </w: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p>
        </w:tc>
        <w:tc>
          <w:tcPr>
            <w:tcW w:w="6237" w:type="dxa"/>
          </w:tcPr>
          <w:p>
            <w:pPr>
              <w:widowControl/>
              <w:rPr>
                <w:rFonts w:ascii="宋体" w:hAnsi="宋体" w:eastAsia="宋体" w:cs="Times New Roman"/>
                <w:kern w:val="0"/>
              </w:rPr>
            </w:pPr>
            <w:r>
              <w:rPr>
                <w:rFonts w:hint="eastAsia" w:ascii="宋体" w:hAnsi="宋体" w:eastAsia="宋体" w:cs="宋体"/>
                <w:kern w:val="0"/>
              </w:rPr>
              <w:t>学校保卫、武装、安全工作计划、总结、报告</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p>
        </w:tc>
        <w:tc>
          <w:tcPr>
            <w:tcW w:w="6237" w:type="dxa"/>
          </w:tcPr>
          <w:p>
            <w:pPr>
              <w:widowControl/>
              <w:rPr>
                <w:rFonts w:ascii="宋体" w:hAnsi="宋体" w:eastAsia="宋体" w:cs="Times New Roman"/>
                <w:kern w:val="0"/>
              </w:rPr>
            </w:pPr>
            <w:r>
              <w:rPr>
                <w:rFonts w:hint="eastAsia" w:ascii="宋体" w:hAnsi="宋体" w:eastAsia="宋体" w:cs="宋体"/>
                <w:kern w:val="0"/>
              </w:rPr>
              <w:t>要害部门的治安、保卫、消防工作材料</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3</w:t>
            </w:r>
          </w:p>
        </w:tc>
        <w:tc>
          <w:tcPr>
            <w:tcW w:w="6237" w:type="dxa"/>
          </w:tcPr>
          <w:p>
            <w:pPr>
              <w:widowControl/>
              <w:rPr>
                <w:rFonts w:ascii="宋体" w:hAnsi="宋体" w:eastAsia="宋体" w:cs="Times New Roman"/>
                <w:kern w:val="0"/>
              </w:rPr>
            </w:pPr>
            <w:r>
              <w:rPr>
                <w:rFonts w:hint="eastAsia" w:ascii="宋体" w:hAnsi="宋体" w:eastAsia="宋体" w:cs="宋体"/>
                <w:kern w:val="0"/>
              </w:rPr>
              <w:t>学校治安综合治理工作材料</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4</w:t>
            </w:r>
          </w:p>
        </w:tc>
        <w:tc>
          <w:tcPr>
            <w:tcW w:w="6237" w:type="dxa"/>
          </w:tcPr>
          <w:p>
            <w:pPr>
              <w:widowControl/>
              <w:jc w:val="left"/>
              <w:rPr>
                <w:rFonts w:ascii="宋体" w:hAnsi="宋体" w:eastAsia="宋体" w:cs="Times New Roman"/>
                <w:kern w:val="0"/>
              </w:rPr>
            </w:pPr>
            <w:r>
              <w:rPr>
                <w:rFonts w:hint="eastAsia" w:ascii="宋体" w:hAnsi="宋体" w:eastAsia="宋体" w:cs="宋体"/>
                <w:kern w:val="0"/>
              </w:rPr>
              <w:t>户籍管理、征兵、军事训练、拥军优属等工作文件材料</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5</w:t>
            </w:r>
          </w:p>
        </w:tc>
        <w:tc>
          <w:tcPr>
            <w:tcW w:w="6237" w:type="dxa"/>
          </w:tcPr>
          <w:p>
            <w:pPr>
              <w:widowControl/>
              <w:rPr>
                <w:rFonts w:ascii="宋体" w:hAnsi="宋体" w:eastAsia="宋体" w:cs="Times New Roman"/>
                <w:kern w:val="0"/>
              </w:rPr>
            </w:pPr>
            <w:r>
              <w:rPr>
                <w:rFonts w:hint="eastAsia" w:ascii="宋体" w:hAnsi="宋体" w:eastAsia="宋体" w:cs="宋体"/>
                <w:kern w:val="0"/>
              </w:rPr>
              <w:t>复员、转业、退伍军人、军烈属名册和登记表（卡）</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6</w:t>
            </w:r>
          </w:p>
        </w:tc>
        <w:tc>
          <w:tcPr>
            <w:tcW w:w="6237" w:type="dxa"/>
          </w:tcPr>
          <w:p>
            <w:pPr>
              <w:widowControl/>
              <w:rPr>
                <w:rFonts w:ascii="宋体" w:hAnsi="宋体" w:eastAsia="宋体" w:cs="Times New Roman"/>
                <w:kern w:val="0"/>
              </w:rPr>
            </w:pPr>
            <w:r>
              <w:rPr>
                <w:rFonts w:hint="eastAsia" w:ascii="宋体" w:hAnsi="宋体" w:eastAsia="宋体" w:cs="宋体"/>
                <w:kern w:val="0"/>
              </w:rPr>
              <w:t>有关武装安全保卫工作的统计报表</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十一、工会、妇委会</w:t>
      </w:r>
    </w:p>
    <w:tbl>
      <w:tblPr>
        <w:tblStyle w:val="13"/>
        <w:tblW w:w="949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51"/>
        <w:gridCol w:w="666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51"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662" w:type="dxa"/>
          </w:tcPr>
          <w:p>
            <w:pPr>
              <w:widowControl/>
              <w:snapToGrid w:val="0"/>
              <w:spacing w:line="240" w:lineRule="atLeast"/>
              <w:jc w:val="center"/>
              <w:rPr>
                <w:rFonts w:ascii="黑体" w:hAnsi="宋体" w:eastAsia="黑体" w:cs="Times New Roman"/>
                <w:kern w:val="0"/>
                <w:sz w:val="28"/>
                <w:szCs w:val="28"/>
              </w:rPr>
            </w:pPr>
            <w:r>
              <w:rPr>
                <w:rFonts w:ascii="黑体" w:hAnsi="宋体" w:eastAsia="黑体" w:cs="黑体"/>
                <w:kern w:val="0"/>
                <w:sz w:val="28"/>
                <w:szCs w:val="28"/>
              </w:rPr>
              <w:t xml:space="preserve"> </w:t>
            </w:r>
            <w:r>
              <w:rPr>
                <w:rFonts w:hint="eastAsia" w:ascii="黑体" w:hAnsi="宋体" w:eastAsia="黑体" w:cs="黑体"/>
                <w:kern w:val="0"/>
                <w:sz w:val="28"/>
                <w:szCs w:val="28"/>
              </w:rPr>
              <w:t>归档内容</w:t>
            </w:r>
          </w:p>
        </w:tc>
        <w:tc>
          <w:tcPr>
            <w:tcW w:w="1418"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62" w:type="dxa"/>
            <w:vMerge w:val="restart"/>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党</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群</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DQ16</w:t>
            </w:r>
          </w:p>
        </w:tc>
        <w:tc>
          <w:tcPr>
            <w:tcW w:w="551" w:type="dxa"/>
            <w:vAlign w:val="center"/>
          </w:tcPr>
          <w:p>
            <w:pPr>
              <w:widowControl/>
              <w:jc w:val="center"/>
              <w:rPr>
                <w:rFonts w:ascii="宋体" w:hAnsi="宋体" w:eastAsia="宋体" w:cs="宋体"/>
                <w:kern w:val="0"/>
              </w:rPr>
            </w:pPr>
            <w:r>
              <w:rPr>
                <w:rFonts w:ascii="宋体" w:hAnsi="宋体" w:eastAsia="宋体" w:cs="宋体"/>
                <w:kern w:val="0"/>
              </w:rPr>
              <w:t>1</w:t>
            </w:r>
          </w:p>
        </w:tc>
        <w:tc>
          <w:tcPr>
            <w:tcW w:w="6662" w:type="dxa"/>
            <w:vAlign w:val="center"/>
          </w:tcPr>
          <w:p>
            <w:pPr>
              <w:widowControl/>
              <w:rPr>
                <w:rFonts w:ascii="宋体" w:hAnsi="宋体" w:eastAsia="宋体" w:cs="Times New Roman"/>
                <w:kern w:val="0"/>
              </w:rPr>
            </w:pPr>
            <w:r>
              <w:rPr>
                <w:rFonts w:hint="eastAsia" w:ascii="宋体" w:hAnsi="宋体" w:eastAsia="宋体" w:cs="宋体"/>
                <w:kern w:val="0"/>
              </w:rPr>
              <w:t>工会工作计划、总结、报告</w:t>
            </w:r>
            <w:r>
              <w:rPr>
                <w:rFonts w:ascii="宋体" w:hAnsi="宋体" w:eastAsia="宋体" w:cs="Times New Roman"/>
                <w:kern w:val="0"/>
              </w:rPr>
              <w:t> </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551" w:type="dxa"/>
            <w:vAlign w:val="center"/>
          </w:tcPr>
          <w:p>
            <w:pPr>
              <w:widowControl/>
              <w:jc w:val="center"/>
              <w:rPr>
                <w:rFonts w:ascii="宋体" w:hAnsi="宋体" w:eastAsia="宋体" w:cs="宋体"/>
                <w:kern w:val="0"/>
              </w:rPr>
            </w:pPr>
            <w:r>
              <w:rPr>
                <w:rFonts w:ascii="宋体" w:hAnsi="宋体" w:eastAsia="宋体" w:cs="宋体"/>
                <w:kern w:val="0"/>
              </w:rPr>
              <w:t>2</w:t>
            </w:r>
          </w:p>
        </w:tc>
        <w:tc>
          <w:tcPr>
            <w:tcW w:w="6662" w:type="dxa"/>
            <w:vAlign w:val="center"/>
          </w:tcPr>
          <w:p>
            <w:pPr>
              <w:widowControl/>
              <w:rPr>
                <w:rFonts w:ascii="宋体" w:hAnsi="宋体" w:eastAsia="宋体" w:cs="Times New Roman"/>
                <w:kern w:val="0"/>
              </w:rPr>
            </w:pPr>
            <w:r>
              <w:rPr>
                <w:rFonts w:hint="eastAsia" w:ascii="宋体" w:hAnsi="宋体" w:eastAsia="宋体" w:cs="宋体"/>
                <w:kern w:val="0"/>
              </w:rPr>
              <w:t>工大工字文件，要求按照文件编号排列并附发文审批单</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62" w:type="dxa"/>
            <w:vMerge w:val="continue"/>
          </w:tcPr>
          <w:p>
            <w:pPr>
              <w:widowControl/>
              <w:jc w:val="center"/>
              <w:rPr>
                <w:rFonts w:ascii="宋体" w:hAnsi="宋体" w:eastAsia="宋体" w:cs="Times New Roman"/>
                <w:b/>
                <w:bCs/>
                <w:kern w:val="0"/>
                <w:sz w:val="28"/>
                <w:szCs w:val="28"/>
              </w:rPr>
            </w:pPr>
          </w:p>
        </w:tc>
        <w:tc>
          <w:tcPr>
            <w:tcW w:w="551" w:type="dxa"/>
            <w:vAlign w:val="center"/>
          </w:tcPr>
          <w:p>
            <w:pPr>
              <w:widowControl/>
              <w:jc w:val="center"/>
              <w:rPr>
                <w:rFonts w:ascii="宋体" w:hAnsi="宋体" w:eastAsia="宋体" w:cs="宋体"/>
                <w:kern w:val="0"/>
              </w:rPr>
            </w:pPr>
            <w:r>
              <w:rPr>
                <w:rFonts w:ascii="宋体" w:hAnsi="宋体" w:eastAsia="宋体" w:cs="宋体"/>
                <w:kern w:val="0"/>
              </w:rPr>
              <w:t>3</w:t>
            </w:r>
          </w:p>
        </w:tc>
        <w:tc>
          <w:tcPr>
            <w:tcW w:w="6662" w:type="dxa"/>
            <w:vAlign w:val="center"/>
          </w:tcPr>
          <w:p>
            <w:pPr>
              <w:widowControl/>
              <w:jc w:val="left"/>
              <w:rPr>
                <w:rFonts w:ascii="宋体" w:hAnsi="宋体" w:eastAsia="宋体" w:cs="Times New Roman"/>
                <w:kern w:val="0"/>
              </w:rPr>
            </w:pPr>
            <w:r>
              <w:rPr>
                <w:rFonts w:hint="eastAsia" w:ascii="宋体" w:hAnsi="宋体" w:eastAsia="宋体" w:cs="宋体"/>
                <w:kern w:val="0"/>
              </w:rPr>
              <w:t>教代会、工代会形成的文件材料</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862" w:type="dxa"/>
            <w:vMerge w:val="continue"/>
          </w:tcPr>
          <w:p>
            <w:pPr>
              <w:widowControl/>
              <w:jc w:val="center"/>
              <w:rPr>
                <w:rFonts w:ascii="宋体" w:hAnsi="宋体" w:eastAsia="宋体" w:cs="Times New Roman"/>
                <w:b/>
                <w:bCs/>
                <w:kern w:val="0"/>
                <w:sz w:val="28"/>
                <w:szCs w:val="28"/>
              </w:rPr>
            </w:pPr>
          </w:p>
        </w:tc>
        <w:tc>
          <w:tcPr>
            <w:tcW w:w="551" w:type="dxa"/>
            <w:vAlign w:val="center"/>
          </w:tcPr>
          <w:p>
            <w:pPr>
              <w:widowControl/>
              <w:jc w:val="center"/>
              <w:rPr>
                <w:rFonts w:ascii="宋体" w:hAnsi="宋体" w:eastAsia="宋体" w:cs="宋体"/>
                <w:kern w:val="0"/>
              </w:rPr>
            </w:pPr>
            <w:r>
              <w:rPr>
                <w:rFonts w:ascii="宋体" w:hAnsi="宋体" w:eastAsia="宋体" w:cs="宋体"/>
                <w:kern w:val="0"/>
              </w:rPr>
              <w:t>4</w:t>
            </w:r>
          </w:p>
        </w:tc>
        <w:tc>
          <w:tcPr>
            <w:tcW w:w="6662" w:type="dxa"/>
            <w:vAlign w:val="center"/>
          </w:tcPr>
          <w:p>
            <w:pPr>
              <w:widowControl/>
              <w:rPr>
                <w:rFonts w:ascii="宋体" w:hAnsi="宋体" w:eastAsia="宋体" w:cs="Times New Roman"/>
                <w:kern w:val="0"/>
              </w:rPr>
            </w:pPr>
            <w:r>
              <w:rPr>
                <w:rFonts w:hint="eastAsia" w:ascii="宋体" w:hAnsi="宋体" w:eastAsia="宋体" w:cs="宋体"/>
                <w:kern w:val="0"/>
              </w:rPr>
              <w:t>表彰工会先进集体和个人的材料、名单</w:t>
            </w:r>
            <w:r>
              <w:rPr>
                <w:rFonts w:ascii="宋体" w:hAnsi="宋体" w:eastAsia="宋体" w:cs="Times New Roman"/>
                <w:kern w:val="0"/>
              </w:rPr>
              <w:t> </w:t>
            </w:r>
          </w:p>
        </w:tc>
        <w:tc>
          <w:tcPr>
            <w:tcW w:w="1418" w:type="dxa"/>
            <w:vAlign w:val="center"/>
          </w:tcPr>
          <w:p>
            <w:pPr>
              <w:widowControl/>
              <w:ind w:firstLine="210" w:firstLineChars="100"/>
              <w:rPr>
                <w:rFonts w:ascii="宋体" w:hAnsi="宋体" w:eastAsia="宋体" w:cs="宋体"/>
                <w:kern w:val="0"/>
              </w:rPr>
            </w:pPr>
            <w:r>
              <w:rPr>
                <w:rFonts w:hint="eastAsia" w:ascii="宋体" w:hAnsi="宋体" w:eastAsia="宋体" w:cs="宋体"/>
                <w:kern w:val="0"/>
              </w:rPr>
              <w:t>长期（</w:t>
            </w:r>
            <w:r>
              <w:rPr>
                <w:rFonts w:ascii="宋体" w:hAnsi="宋体" w:eastAsia="宋体" w:cs="宋体"/>
                <w:kern w:val="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62" w:type="dxa"/>
            <w:vMerge w:val="continue"/>
          </w:tcPr>
          <w:p>
            <w:pPr>
              <w:widowControl/>
              <w:jc w:val="center"/>
              <w:rPr>
                <w:rFonts w:ascii="宋体" w:hAnsi="宋体" w:eastAsia="宋体" w:cs="Times New Roman"/>
                <w:b/>
                <w:bCs/>
                <w:kern w:val="0"/>
                <w:sz w:val="28"/>
                <w:szCs w:val="28"/>
              </w:rPr>
            </w:pPr>
          </w:p>
        </w:tc>
        <w:tc>
          <w:tcPr>
            <w:tcW w:w="551" w:type="dxa"/>
            <w:vAlign w:val="center"/>
          </w:tcPr>
          <w:p>
            <w:pPr>
              <w:widowControl/>
              <w:jc w:val="center"/>
              <w:rPr>
                <w:rFonts w:ascii="宋体" w:hAnsi="宋体" w:eastAsia="宋体" w:cs="宋体"/>
                <w:kern w:val="0"/>
              </w:rPr>
            </w:pPr>
            <w:r>
              <w:rPr>
                <w:rFonts w:ascii="宋体" w:hAnsi="宋体" w:eastAsia="宋体" w:cs="宋体"/>
                <w:kern w:val="0"/>
              </w:rPr>
              <w:t>5</w:t>
            </w:r>
          </w:p>
        </w:tc>
        <w:tc>
          <w:tcPr>
            <w:tcW w:w="6662" w:type="dxa"/>
            <w:vAlign w:val="center"/>
          </w:tcPr>
          <w:p>
            <w:pPr>
              <w:widowControl/>
              <w:rPr>
                <w:rFonts w:ascii="宋体" w:hAnsi="宋体" w:eastAsia="宋体" w:cs="Times New Roman"/>
                <w:kern w:val="0"/>
              </w:rPr>
            </w:pPr>
            <w:r>
              <w:rPr>
                <w:rFonts w:hint="eastAsia" w:ascii="宋体" w:hAnsi="宋体" w:eastAsia="宋体" w:cs="宋体"/>
                <w:kern w:val="0"/>
              </w:rPr>
              <w:t>工会委员会会议记录、纪要</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62" w:type="dxa"/>
            <w:vMerge w:val="continue"/>
          </w:tcPr>
          <w:p>
            <w:pPr>
              <w:widowControl/>
              <w:jc w:val="center"/>
              <w:rPr>
                <w:rFonts w:ascii="宋体" w:hAnsi="宋体" w:eastAsia="宋体" w:cs="Times New Roman"/>
                <w:b/>
                <w:bCs/>
                <w:kern w:val="0"/>
                <w:sz w:val="28"/>
                <w:szCs w:val="28"/>
              </w:rPr>
            </w:pPr>
          </w:p>
        </w:tc>
        <w:tc>
          <w:tcPr>
            <w:tcW w:w="551" w:type="dxa"/>
            <w:vAlign w:val="center"/>
          </w:tcPr>
          <w:p>
            <w:pPr>
              <w:widowControl/>
              <w:jc w:val="center"/>
              <w:rPr>
                <w:rFonts w:ascii="宋体" w:hAnsi="宋体" w:eastAsia="宋体" w:cs="宋体"/>
                <w:kern w:val="0"/>
              </w:rPr>
            </w:pPr>
            <w:r>
              <w:rPr>
                <w:rFonts w:ascii="宋体" w:hAnsi="宋体" w:eastAsia="宋体" w:cs="宋体"/>
                <w:kern w:val="0"/>
              </w:rPr>
              <w:t>6</w:t>
            </w:r>
          </w:p>
        </w:tc>
        <w:tc>
          <w:tcPr>
            <w:tcW w:w="6662" w:type="dxa"/>
            <w:vAlign w:val="center"/>
          </w:tcPr>
          <w:p>
            <w:pPr>
              <w:widowControl/>
              <w:rPr>
                <w:rFonts w:ascii="宋体" w:hAnsi="宋体" w:eastAsia="宋体" w:cs="Times New Roman"/>
                <w:kern w:val="0"/>
              </w:rPr>
            </w:pPr>
            <w:r>
              <w:rPr>
                <w:rFonts w:hint="eastAsia" w:ascii="宋体" w:hAnsi="宋体" w:eastAsia="宋体" w:cs="宋体"/>
                <w:kern w:val="0"/>
              </w:rPr>
              <w:t>基层工会干部、会员名册</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62" w:type="dxa"/>
            <w:vMerge w:val="continue"/>
          </w:tcPr>
          <w:p>
            <w:pPr>
              <w:widowControl/>
              <w:jc w:val="center"/>
              <w:rPr>
                <w:rFonts w:ascii="宋体" w:hAnsi="宋体" w:eastAsia="宋体" w:cs="Times New Roman"/>
                <w:b/>
                <w:bCs/>
                <w:kern w:val="0"/>
                <w:sz w:val="28"/>
                <w:szCs w:val="28"/>
              </w:rPr>
            </w:pPr>
          </w:p>
        </w:tc>
        <w:tc>
          <w:tcPr>
            <w:tcW w:w="551" w:type="dxa"/>
            <w:vAlign w:val="center"/>
          </w:tcPr>
          <w:p>
            <w:pPr>
              <w:widowControl/>
              <w:jc w:val="center"/>
              <w:rPr>
                <w:rFonts w:ascii="宋体" w:hAnsi="宋体" w:eastAsia="宋体" w:cs="Times New Roman"/>
                <w:kern w:val="0"/>
              </w:rPr>
            </w:pPr>
            <w:r>
              <w:rPr>
                <w:rFonts w:ascii="宋体" w:hAnsi="宋体" w:eastAsia="宋体" w:cs="宋体"/>
                <w:kern w:val="0"/>
              </w:rPr>
              <w:t>7</w:t>
            </w:r>
          </w:p>
        </w:tc>
        <w:tc>
          <w:tcPr>
            <w:tcW w:w="6662" w:type="dxa"/>
            <w:vAlign w:val="center"/>
          </w:tcPr>
          <w:p>
            <w:pPr>
              <w:widowControl/>
              <w:rPr>
                <w:rFonts w:ascii="宋体" w:hAnsi="宋体" w:eastAsia="宋体" w:cs="Times New Roman"/>
                <w:kern w:val="0"/>
              </w:rPr>
            </w:pPr>
            <w:r>
              <w:rPr>
                <w:rFonts w:hint="eastAsia" w:ascii="宋体" w:hAnsi="宋体" w:eastAsia="宋体" w:cs="宋体"/>
                <w:kern w:val="0"/>
              </w:rPr>
              <w:t>教职工福利工作</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62" w:type="dxa"/>
            <w:vMerge w:val="continue"/>
          </w:tcPr>
          <w:p>
            <w:pPr>
              <w:widowControl/>
              <w:jc w:val="center"/>
              <w:rPr>
                <w:rFonts w:ascii="宋体" w:hAnsi="宋体" w:eastAsia="宋体" w:cs="Times New Roman"/>
                <w:b/>
                <w:bCs/>
                <w:kern w:val="0"/>
                <w:sz w:val="28"/>
                <w:szCs w:val="28"/>
              </w:rPr>
            </w:pPr>
          </w:p>
        </w:tc>
        <w:tc>
          <w:tcPr>
            <w:tcW w:w="551" w:type="dxa"/>
            <w:vAlign w:val="center"/>
          </w:tcPr>
          <w:p>
            <w:pPr>
              <w:widowControl/>
              <w:jc w:val="center"/>
              <w:rPr>
                <w:rFonts w:ascii="宋体" w:hAnsi="宋体" w:eastAsia="宋体" w:cs="Times New Roman"/>
                <w:kern w:val="0"/>
              </w:rPr>
            </w:pPr>
            <w:r>
              <w:rPr>
                <w:rFonts w:ascii="宋体" w:hAnsi="宋体" w:eastAsia="宋体" w:cs="宋体"/>
                <w:kern w:val="0"/>
              </w:rPr>
              <w:t>8</w:t>
            </w:r>
          </w:p>
        </w:tc>
        <w:tc>
          <w:tcPr>
            <w:tcW w:w="6662" w:type="dxa"/>
            <w:vAlign w:val="center"/>
          </w:tcPr>
          <w:p>
            <w:pPr>
              <w:widowControl/>
              <w:rPr>
                <w:rFonts w:ascii="宋体" w:hAnsi="宋体" w:eastAsia="宋体" w:cs="Times New Roman"/>
                <w:kern w:val="0"/>
              </w:rPr>
            </w:pPr>
            <w:r>
              <w:rPr>
                <w:rFonts w:hint="eastAsia" w:ascii="宋体" w:hAnsi="宋体" w:eastAsia="宋体" w:cs="宋体"/>
                <w:kern w:val="0"/>
              </w:rPr>
              <w:t>年度统计报表及其他重要统计材料</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62" w:type="dxa"/>
            <w:vMerge w:val="continue"/>
          </w:tcPr>
          <w:p>
            <w:pPr>
              <w:widowControl/>
              <w:jc w:val="center"/>
              <w:rPr>
                <w:rFonts w:ascii="宋体" w:hAnsi="宋体" w:eastAsia="宋体" w:cs="Times New Roman"/>
                <w:b/>
                <w:bCs/>
                <w:kern w:val="0"/>
                <w:sz w:val="28"/>
                <w:szCs w:val="28"/>
              </w:rPr>
            </w:pPr>
          </w:p>
        </w:tc>
        <w:tc>
          <w:tcPr>
            <w:tcW w:w="551" w:type="dxa"/>
            <w:vAlign w:val="center"/>
          </w:tcPr>
          <w:p>
            <w:pPr>
              <w:widowControl/>
              <w:jc w:val="center"/>
              <w:rPr>
                <w:rFonts w:ascii="宋体" w:hAnsi="宋体" w:eastAsia="宋体" w:cs="Times New Roman"/>
                <w:kern w:val="0"/>
              </w:rPr>
            </w:pPr>
            <w:r>
              <w:rPr>
                <w:rFonts w:ascii="宋体" w:hAnsi="宋体" w:eastAsia="宋体" w:cs="宋体"/>
                <w:kern w:val="0"/>
              </w:rPr>
              <w:t>9</w:t>
            </w:r>
          </w:p>
        </w:tc>
        <w:tc>
          <w:tcPr>
            <w:tcW w:w="6662" w:type="dxa"/>
            <w:vAlign w:val="center"/>
          </w:tcPr>
          <w:p>
            <w:pPr>
              <w:widowControl/>
              <w:rPr>
                <w:rFonts w:ascii="宋体" w:hAnsi="宋体" w:eastAsia="宋体" w:cs="Times New Roman"/>
                <w:kern w:val="0"/>
              </w:rPr>
            </w:pPr>
            <w:r>
              <w:rPr>
                <w:rFonts w:hint="eastAsia" w:ascii="宋体" w:hAnsi="宋体" w:eastAsia="宋体" w:cs="宋体"/>
                <w:kern w:val="0"/>
              </w:rPr>
              <w:t>妇女工作材料</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十二、人事处（教师工作部）</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34"/>
        <w:gridCol w:w="6818"/>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834"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818"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行</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政</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XZ12</w:t>
            </w: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p>
        </w:tc>
        <w:tc>
          <w:tcPr>
            <w:tcW w:w="6818" w:type="dxa"/>
          </w:tcPr>
          <w:p>
            <w:pPr>
              <w:widowControl/>
              <w:rPr>
                <w:rFonts w:ascii="宋体" w:hAnsi="宋体" w:eastAsia="宋体" w:cs="Times New Roman"/>
                <w:kern w:val="0"/>
              </w:rPr>
            </w:pPr>
            <w:r>
              <w:rPr>
                <w:rFonts w:hint="eastAsia" w:ascii="宋体" w:hAnsi="宋体" w:eastAsia="宋体" w:cs="宋体"/>
                <w:kern w:val="0"/>
              </w:rPr>
              <w:t>人事工作计划、总结、报告</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p>
        </w:tc>
        <w:tc>
          <w:tcPr>
            <w:tcW w:w="6818" w:type="dxa"/>
          </w:tcPr>
          <w:p>
            <w:pPr>
              <w:widowControl/>
              <w:rPr>
                <w:rFonts w:ascii="宋体" w:hAnsi="宋体" w:eastAsia="宋体" w:cs="Times New Roman"/>
                <w:b/>
                <w:bCs/>
                <w:kern w:val="0"/>
              </w:rPr>
            </w:pPr>
            <w:r>
              <w:rPr>
                <w:rFonts w:hint="eastAsia" w:ascii="宋体" w:hAnsi="宋体" w:eastAsia="宋体" w:cs="宋体"/>
                <w:kern w:val="0"/>
              </w:rPr>
              <w:t>关于校内机构设置、编制规划等方面的文件材料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3</w:t>
            </w:r>
          </w:p>
        </w:tc>
        <w:tc>
          <w:tcPr>
            <w:tcW w:w="6818" w:type="dxa"/>
          </w:tcPr>
          <w:p>
            <w:pPr>
              <w:widowControl/>
              <w:rPr>
                <w:rFonts w:ascii="宋体" w:hAnsi="宋体" w:eastAsia="宋体" w:cs="Times New Roman"/>
                <w:kern w:val="0"/>
              </w:rPr>
            </w:pPr>
            <w:r>
              <w:rPr>
                <w:rFonts w:hint="eastAsia" w:ascii="宋体" w:hAnsi="宋体" w:eastAsia="宋体" w:cs="宋体"/>
                <w:kern w:val="0"/>
              </w:rPr>
              <w:t>教职工名册（分单位的总册、分类名册）登记表</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4</w:t>
            </w:r>
          </w:p>
        </w:tc>
        <w:tc>
          <w:tcPr>
            <w:tcW w:w="6818" w:type="dxa"/>
          </w:tcPr>
          <w:p>
            <w:pPr>
              <w:widowControl/>
              <w:rPr>
                <w:rFonts w:ascii="宋体" w:hAnsi="宋体" w:eastAsia="宋体" w:cs="Times New Roman"/>
                <w:kern w:val="0"/>
              </w:rPr>
            </w:pPr>
            <w:r>
              <w:rPr>
                <w:rFonts w:hint="eastAsia" w:ascii="宋体" w:hAnsi="宋体" w:eastAsia="宋体" w:cs="宋体"/>
                <w:kern w:val="0"/>
              </w:rPr>
              <w:t>人事、劳资工作统计报表及其他重要统计材料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5</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教职工录用、调入、调出有关材料（包括商调函件、就业协议书、报到证、行政转移、工资关系介绍信存根）</w:t>
            </w:r>
          </w:p>
        </w:tc>
        <w:tc>
          <w:tcPr>
            <w:tcW w:w="1375" w:type="dxa"/>
            <w:vAlign w:val="center"/>
          </w:tcPr>
          <w:p>
            <w:pPr>
              <w:widowControl/>
              <w:ind w:right="-141" w:rightChars="-67"/>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6</w:t>
            </w:r>
          </w:p>
        </w:tc>
        <w:tc>
          <w:tcPr>
            <w:tcW w:w="6818" w:type="dxa"/>
          </w:tcPr>
          <w:p>
            <w:pPr>
              <w:widowControl/>
              <w:rPr>
                <w:rFonts w:ascii="宋体" w:hAnsi="宋体" w:eastAsia="宋体" w:cs="Times New Roman"/>
                <w:kern w:val="0"/>
              </w:rPr>
            </w:pPr>
            <w:r>
              <w:rPr>
                <w:rFonts w:hint="eastAsia" w:ascii="宋体" w:hAnsi="宋体" w:eastAsia="宋体" w:cs="宋体"/>
                <w:kern w:val="0"/>
              </w:rPr>
              <w:t>表彰和奖励先进集体、先进教职工的材料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7</w:t>
            </w:r>
          </w:p>
        </w:tc>
        <w:tc>
          <w:tcPr>
            <w:tcW w:w="6818" w:type="dxa"/>
          </w:tcPr>
          <w:p>
            <w:pPr>
              <w:widowControl/>
              <w:rPr>
                <w:rFonts w:ascii="宋体" w:hAnsi="宋体" w:eastAsia="宋体" w:cs="Times New Roman"/>
                <w:kern w:val="0"/>
              </w:rPr>
            </w:pPr>
            <w:r>
              <w:rPr>
                <w:rFonts w:hint="eastAsia" w:ascii="宋体" w:hAnsi="宋体" w:eastAsia="宋体" w:cs="宋体"/>
                <w:kern w:val="0"/>
              </w:rPr>
              <w:t>行政处分教职工的材料和复查、撤销处分的材料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8</w:t>
            </w:r>
          </w:p>
        </w:tc>
        <w:tc>
          <w:tcPr>
            <w:tcW w:w="6818" w:type="dxa"/>
          </w:tcPr>
          <w:p>
            <w:pPr>
              <w:widowControl/>
              <w:rPr>
                <w:rFonts w:ascii="宋体" w:hAnsi="宋体" w:eastAsia="宋体" w:cs="Times New Roman"/>
                <w:kern w:val="0"/>
              </w:rPr>
            </w:pPr>
            <w:r>
              <w:rPr>
                <w:rFonts w:hint="eastAsia" w:ascii="宋体" w:hAnsi="宋体" w:eastAsia="宋体" w:cs="宋体"/>
                <w:kern w:val="0"/>
              </w:rPr>
              <w:t>师资队伍建设、培养、管理工作的文件材料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9</w:t>
            </w:r>
          </w:p>
        </w:tc>
        <w:tc>
          <w:tcPr>
            <w:tcW w:w="6818" w:type="dxa"/>
          </w:tcPr>
          <w:p>
            <w:pPr>
              <w:widowControl/>
              <w:rPr>
                <w:rFonts w:ascii="宋体" w:hAnsi="宋体" w:eastAsia="宋体" w:cs="Times New Roman"/>
                <w:kern w:val="0"/>
              </w:rPr>
            </w:pPr>
            <w:r>
              <w:rPr>
                <w:rFonts w:hint="eastAsia" w:ascii="宋体" w:hAnsi="宋体" w:eastAsia="宋体" w:cs="宋体"/>
                <w:kern w:val="0"/>
              </w:rPr>
              <w:t>教师进修计划、安排、总结</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10</w:t>
            </w:r>
          </w:p>
        </w:tc>
        <w:tc>
          <w:tcPr>
            <w:tcW w:w="6818" w:type="dxa"/>
          </w:tcPr>
          <w:p>
            <w:pPr>
              <w:widowControl/>
              <w:rPr>
                <w:rFonts w:ascii="宋体" w:hAnsi="宋体" w:eastAsia="宋体" w:cs="Times New Roman"/>
                <w:kern w:val="0"/>
              </w:rPr>
            </w:pPr>
            <w:r>
              <w:rPr>
                <w:rFonts w:hint="eastAsia" w:ascii="宋体" w:hAnsi="宋体" w:eastAsia="宋体" w:cs="宋体"/>
                <w:kern w:val="0"/>
              </w:rPr>
              <w:t>教职工年度考核工作的有关文件材料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11</w:t>
            </w:r>
          </w:p>
        </w:tc>
        <w:tc>
          <w:tcPr>
            <w:tcW w:w="6818" w:type="dxa"/>
          </w:tcPr>
          <w:p>
            <w:pPr>
              <w:widowControl/>
              <w:rPr>
                <w:rFonts w:ascii="宋体" w:hAnsi="宋体" w:eastAsia="宋体" w:cs="Times New Roman"/>
                <w:kern w:val="0"/>
              </w:rPr>
            </w:pPr>
            <w:r>
              <w:rPr>
                <w:rFonts w:hint="eastAsia" w:ascii="宋体" w:hAnsi="宋体" w:eastAsia="宋体" w:cs="宋体"/>
                <w:kern w:val="0"/>
              </w:rPr>
              <w:t>教职工评定、聘任专业技术职务材料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12</w:t>
            </w:r>
          </w:p>
        </w:tc>
        <w:tc>
          <w:tcPr>
            <w:tcW w:w="6818" w:type="dxa"/>
          </w:tcPr>
          <w:p>
            <w:pPr>
              <w:widowControl/>
              <w:rPr>
                <w:rFonts w:ascii="宋体" w:hAnsi="宋体" w:eastAsia="宋体" w:cs="Times New Roman"/>
                <w:kern w:val="0"/>
              </w:rPr>
            </w:pPr>
            <w:r>
              <w:rPr>
                <w:rFonts w:hint="eastAsia" w:ascii="宋体" w:hAnsi="宋体" w:eastAsia="宋体" w:cs="宋体"/>
                <w:kern w:val="0"/>
              </w:rPr>
              <w:t>教职工转正定级、工资调整材料、名册</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13</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人才选拔、交流、引进；师资培养、特聘教授、兼职教授方面的材料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14</w:t>
            </w:r>
          </w:p>
        </w:tc>
        <w:tc>
          <w:tcPr>
            <w:tcW w:w="6818" w:type="dxa"/>
          </w:tcPr>
          <w:p>
            <w:pPr>
              <w:widowControl/>
              <w:rPr>
                <w:rFonts w:ascii="宋体" w:hAnsi="宋体" w:eastAsia="宋体" w:cs="Times New Roman"/>
                <w:kern w:val="0"/>
              </w:rPr>
            </w:pPr>
            <w:r>
              <w:rPr>
                <w:rFonts w:hint="eastAsia" w:ascii="宋体" w:hAnsi="宋体" w:eastAsia="宋体" w:cs="宋体"/>
                <w:kern w:val="0"/>
              </w:rPr>
              <w:t>教职工退职、离职和出国有关材料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15</w:t>
            </w:r>
          </w:p>
        </w:tc>
        <w:tc>
          <w:tcPr>
            <w:tcW w:w="6818" w:type="dxa"/>
          </w:tcPr>
          <w:p>
            <w:pPr>
              <w:widowControl/>
              <w:rPr>
                <w:rFonts w:ascii="宋体" w:hAnsi="宋体" w:eastAsia="宋体" w:cs="Times New Roman"/>
                <w:kern w:val="0"/>
              </w:rPr>
            </w:pPr>
            <w:r>
              <w:rPr>
                <w:rFonts w:hint="eastAsia" w:ascii="宋体" w:hAnsi="宋体" w:eastAsia="宋体" w:cs="宋体"/>
                <w:kern w:val="0"/>
              </w:rPr>
              <w:t>教职工离休、退休及有关荣誉证书授予工作的材料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16</w:t>
            </w:r>
          </w:p>
        </w:tc>
        <w:tc>
          <w:tcPr>
            <w:tcW w:w="6818" w:type="dxa"/>
          </w:tcPr>
          <w:p>
            <w:pPr>
              <w:widowControl/>
              <w:rPr>
                <w:rFonts w:ascii="宋体" w:hAnsi="宋体" w:eastAsia="宋体" w:cs="Times New Roman"/>
                <w:kern w:val="0"/>
              </w:rPr>
            </w:pPr>
            <w:r>
              <w:rPr>
                <w:rFonts w:hint="eastAsia" w:ascii="宋体" w:hAnsi="宋体" w:eastAsia="宋体" w:cs="宋体"/>
                <w:kern w:val="0"/>
              </w:rPr>
              <w:t>教职工退休后重新工作的材料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17</w:t>
            </w:r>
          </w:p>
        </w:tc>
        <w:tc>
          <w:tcPr>
            <w:tcW w:w="6818" w:type="dxa"/>
          </w:tcPr>
          <w:p>
            <w:pPr>
              <w:widowControl/>
              <w:rPr>
                <w:rFonts w:ascii="宋体" w:hAnsi="宋体" w:eastAsia="宋体" w:cs="Times New Roman"/>
                <w:kern w:val="0"/>
              </w:rPr>
            </w:pPr>
            <w:r>
              <w:rPr>
                <w:rFonts w:hint="eastAsia" w:ascii="宋体" w:hAnsi="宋体" w:eastAsia="宋体" w:cs="宋体"/>
                <w:kern w:val="0"/>
              </w:rPr>
              <w:t>人事代理、临时用工等工作有关材料</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18</w:t>
            </w:r>
          </w:p>
        </w:tc>
        <w:tc>
          <w:tcPr>
            <w:tcW w:w="6818" w:type="dxa"/>
          </w:tcPr>
          <w:p>
            <w:pPr>
              <w:widowControl/>
              <w:rPr>
                <w:rFonts w:ascii="宋体" w:hAnsi="宋体" w:eastAsia="宋体" w:cs="Times New Roman"/>
                <w:kern w:val="0"/>
              </w:rPr>
            </w:pPr>
            <w:r>
              <w:rPr>
                <w:rFonts w:hint="eastAsia" w:ascii="宋体" w:hAnsi="宋体" w:eastAsia="宋体" w:cs="宋体"/>
                <w:kern w:val="0"/>
              </w:rPr>
              <w:t>教职工各类保险、失业、低保等有关材料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19</w:t>
            </w:r>
          </w:p>
        </w:tc>
        <w:tc>
          <w:tcPr>
            <w:tcW w:w="6818" w:type="dxa"/>
          </w:tcPr>
          <w:p>
            <w:pPr>
              <w:widowControl/>
              <w:rPr>
                <w:rFonts w:ascii="宋体" w:hAnsi="宋体" w:eastAsia="宋体" w:cs="Times New Roman"/>
                <w:kern w:val="0"/>
              </w:rPr>
            </w:pPr>
            <w:r>
              <w:rPr>
                <w:rFonts w:hint="eastAsia" w:ascii="宋体" w:hAnsi="宋体" w:eastAsia="宋体" w:cs="宋体"/>
                <w:kern w:val="0"/>
              </w:rPr>
              <w:t>教职工援外和支援边远地区材料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十三、高层次人才工作处</w:t>
      </w:r>
    </w:p>
    <w:tbl>
      <w:tblPr>
        <w:tblStyle w:val="13"/>
        <w:tblW w:w="935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34"/>
        <w:gridCol w:w="623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834"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237"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418"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62" w:type="dxa"/>
            <w:vMerge w:val="restart"/>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行</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政</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XZ1</w:t>
            </w:r>
            <w:r>
              <w:rPr>
                <w:rFonts w:hint="eastAsia" w:ascii="黑体" w:hAnsi="宋体" w:eastAsia="黑体" w:cs="黑体"/>
                <w:kern w:val="0"/>
                <w:sz w:val="28"/>
                <w:szCs w:val="28"/>
              </w:rPr>
              <w:t>2</w:t>
            </w: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p>
        </w:tc>
        <w:tc>
          <w:tcPr>
            <w:tcW w:w="6237" w:type="dxa"/>
          </w:tcPr>
          <w:p>
            <w:pPr>
              <w:widowControl/>
              <w:rPr>
                <w:rFonts w:ascii="宋体" w:hAnsi="宋体" w:eastAsia="宋体" w:cs="Times New Roman"/>
                <w:kern w:val="0"/>
              </w:rPr>
            </w:pPr>
            <w:r>
              <w:rPr>
                <w:rFonts w:hint="eastAsia" w:cs="宋体" w:asciiTheme="minorEastAsia" w:hAnsiTheme="minorEastAsia"/>
                <w:kern w:val="0"/>
              </w:rPr>
              <w:t>高层次人才工作计划、总结、报告</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p>
        </w:tc>
        <w:tc>
          <w:tcPr>
            <w:tcW w:w="6237" w:type="dxa"/>
          </w:tcPr>
          <w:p>
            <w:pPr>
              <w:widowControl/>
              <w:rPr>
                <w:rFonts w:ascii="宋体" w:hAnsi="宋体" w:eastAsia="宋体" w:cs="Times New Roman"/>
                <w:kern w:val="0"/>
              </w:rPr>
            </w:pPr>
            <w:r>
              <w:rPr>
                <w:rFonts w:hint="eastAsia" w:cs="宋体" w:asciiTheme="minorEastAsia" w:hAnsiTheme="minorEastAsia"/>
                <w:kern w:val="0"/>
              </w:rPr>
              <w:t>高层次人才引进名册及相关材料</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3</w:t>
            </w:r>
          </w:p>
        </w:tc>
        <w:tc>
          <w:tcPr>
            <w:tcW w:w="6237" w:type="dxa"/>
          </w:tcPr>
          <w:p>
            <w:pPr>
              <w:widowControl/>
              <w:tabs>
                <w:tab w:val="left" w:pos="3480"/>
              </w:tabs>
              <w:rPr>
                <w:rFonts w:ascii="宋体" w:hAnsi="宋体" w:eastAsia="宋体" w:cs="Times New Roman"/>
                <w:kern w:val="0"/>
              </w:rPr>
            </w:pPr>
            <w:r>
              <w:rPr>
                <w:rFonts w:hint="eastAsia" w:cs="宋体" w:asciiTheme="minorEastAsia" w:hAnsiTheme="minorEastAsia"/>
                <w:kern w:val="0"/>
              </w:rPr>
              <w:t>高层次人才管理工作相关规章制度</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4</w:t>
            </w:r>
          </w:p>
        </w:tc>
        <w:tc>
          <w:tcPr>
            <w:tcW w:w="6237" w:type="dxa"/>
            <w:vAlign w:val="center"/>
          </w:tcPr>
          <w:p>
            <w:pPr>
              <w:tabs>
                <w:tab w:val="left" w:pos="1580"/>
              </w:tabs>
              <w:rPr>
                <w:rFonts w:ascii="宋体" w:hAnsi="宋体" w:eastAsia="宋体" w:cs="Times New Roman"/>
              </w:rPr>
            </w:pPr>
            <w:r>
              <w:rPr>
                <w:rFonts w:hint="eastAsia" w:cs="宋体" w:asciiTheme="minorEastAsia" w:hAnsiTheme="minorEastAsia"/>
                <w:kern w:val="0"/>
              </w:rPr>
              <w:t>其他应归档材料</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十四、教务处（教学评估办公室、招生办公室）</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10"/>
        <w:gridCol w:w="714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10"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40"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7"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62" w:type="dxa"/>
            <w:vMerge w:val="restart"/>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教</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学</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黑体"/>
                <w:kern w:val="0"/>
                <w:sz w:val="28"/>
                <w:szCs w:val="28"/>
              </w:rPr>
            </w:pPr>
            <w:r>
              <w:rPr>
                <w:rFonts w:ascii="黑体" w:hAnsi="宋体" w:eastAsia="黑体" w:cs="黑体"/>
                <w:kern w:val="0"/>
                <w:sz w:val="28"/>
                <w:szCs w:val="28"/>
              </w:rPr>
              <w:t>JX11</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 xml:space="preserve">JX13 </w:t>
            </w:r>
          </w:p>
        </w:tc>
        <w:tc>
          <w:tcPr>
            <w:tcW w:w="510" w:type="dxa"/>
            <w:vAlign w:val="center"/>
          </w:tcPr>
          <w:p>
            <w:pPr>
              <w:widowControl/>
              <w:jc w:val="center"/>
              <w:rPr>
                <w:rFonts w:ascii="宋体" w:hAnsi="宋体" w:eastAsia="宋体" w:cs="宋体"/>
                <w:kern w:val="0"/>
              </w:rPr>
            </w:pPr>
            <w:r>
              <w:rPr>
                <w:rFonts w:ascii="宋体" w:hAnsi="宋体" w:eastAsia="宋体" w:cs="宋体"/>
                <w:kern w:val="0"/>
              </w:rPr>
              <w:t>1</w:t>
            </w:r>
          </w:p>
        </w:tc>
        <w:tc>
          <w:tcPr>
            <w:tcW w:w="7140" w:type="dxa"/>
          </w:tcPr>
          <w:p>
            <w:pPr>
              <w:widowControl/>
              <w:rPr>
                <w:rFonts w:ascii="宋体" w:hAnsi="宋体" w:eastAsia="宋体" w:cs="Times New Roman"/>
                <w:kern w:val="0"/>
              </w:rPr>
            </w:pPr>
            <w:r>
              <w:rPr>
                <w:rFonts w:hint="eastAsia" w:ascii="宋体" w:hAnsi="宋体" w:eastAsia="宋体" w:cs="宋体"/>
                <w:kern w:val="0"/>
              </w:rPr>
              <w:t>教学工作、教学质量与评估工作计划、总结、报告</w:t>
            </w:r>
            <w:r>
              <w:rPr>
                <w:rFonts w:ascii="宋体" w:hAnsi="宋体" w:eastAsia="宋体" w:cs="Times New Roman"/>
                <w:kern w:val="0"/>
              </w:rPr>
              <w:t>  </w:t>
            </w:r>
            <w:r>
              <w:rPr>
                <w:rFonts w:ascii="宋体" w:hAnsi="宋体" w:eastAsia="宋体" w:cs="宋体"/>
                <w:kern w:val="0"/>
              </w:rPr>
              <w:t xml:space="preserve"> </w:t>
            </w:r>
            <w:r>
              <w:rPr>
                <w:rFonts w:ascii="宋体" w:hAnsi="宋体" w:eastAsia="宋体" w:cs="Times New Roman"/>
                <w:kern w:val="0"/>
              </w:rPr>
              <w:t> </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2</w:t>
            </w:r>
          </w:p>
        </w:tc>
        <w:tc>
          <w:tcPr>
            <w:tcW w:w="7140" w:type="dxa"/>
          </w:tcPr>
          <w:p>
            <w:pPr>
              <w:widowControl/>
              <w:rPr>
                <w:rFonts w:ascii="宋体" w:hAnsi="宋体" w:eastAsia="宋体" w:cs="Times New Roman"/>
                <w:kern w:val="0"/>
              </w:rPr>
            </w:pPr>
            <w:r>
              <w:rPr>
                <w:rFonts w:hint="eastAsia" w:ascii="宋体" w:hAnsi="宋体" w:eastAsia="宋体" w:cs="宋体"/>
                <w:kern w:val="0"/>
              </w:rPr>
              <w:t>学校教学工作会议有关材料</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3</w:t>
            </w:r>
          </w:p>
        </w:tc>
        <w:tc>
          <w:tcPr>
            <w:tcW w:w="7140" w:type="dxa"/>
          </w:tcPr>
          <w:p>
            <w:pPr>
              <w:widowControl/>
              <w:rPr>
                <w:rFonts w:ascii="宋体" w:hAnsi="宋体" w:eastAsia="宋体" w:cs="Times New Roman"/>
                <w:kern w:val="0"/>
              </w:rPr>
            </w:pPr>
            <w:r>
              <w:rPr>
                <w:rFonts w:hint="eastAsia" w:ascii="宋体" w:hAnsi="宋体" w:eastAsia="宋体" w:cs="宋体"/>
                <w:kern w:val="0"/>
              </w:rPr>
              <w:t>教学检查、督导、评估和各级优秀教学质量评奖材料</w:t>
            </w:r>
          </w:p>
        </w:tc>
        <w:tc>
          <w:tcPr>
            <w:tcW w:w="1377" w:type="dxa"/>
            <w:vAlign w:val="center"/>
          </w:tcPr>
          <w:p>
            <w:pPr>
              <w:widowControl/>
              <w:jc w:val="center"/>
              <w:rPr>
                <w:rFonts w:ascii="宋体" w:hAnsi="宋体" w:eastAsia="宋体" w:cs="Times New Roman"/>
                <w:b/>
                <w:bCs/>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4</w:t>
            </w:r>
          </w:p>
        </w:tc>
        <w:tc>
          <w:tcPr>
            <w:tcW w:w="7140" w:type="dxa"/>
          </w:tcPr>
          <w:p>
            <w:pPr>
              <w:widowControl/>
              <w:rPr>
                <w:rFonts w:ascii="宋体" w:hAnsi="宋体" w:eastAsia="宋体" w:cs="Times New Roman"/>
                <w:kern w:val="0"/>
              </w:rPr>
            </w:pPr>
            <w:r>
              <w:rPr>
                <w:rFonts w:hint="eastAsia" w:ascii="宋体" w:hAnsi="宋体" w:eastAsia="宋体" w:cs="宋体"/>
                <w:kern w:val="0"/>
              </w:rPr>
              <w:t>非学历教育的培训班、进修班材料</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5</w:t>
            </w:r>
          </w:p>
        </w:tc>
        <w:tc>
          <w:tcPr>
            <w:tcW w:w="7140" w:type="dxa"/>
          </w:tcPr>
          <w:p>
            <w:pPr>
              <w:widowControl/>
              <w:rPr>
                <w:rFonts w:ascii="宋体" w:hAnsi="宋体" w:eastAsia="宋体" w:cs="Times New Roman"/>
                <w:kern w:val="0"/>
              </w:rPr>
            </w:pPr>
            <w:r>
              <w:rPr>
                <w:rFonts w:hint="eastAsia" w:ascii="宋体" w:hAnsi="宋体" w:eastAsia="宋体" w:cs="宋体"/>
                <w:kern w:val="0"/>
              </w:rPr>
              <w:t>统计报表及其他重要统计材料</w:t>
            </w:r>
          </w:p>
        </w:tc>
        <w:tc>
          <w:tcPr>
            <w:tcW w:w="1377" w:type="dxa"/>
            <w:vAlign w:val="center"/>
          </w:tcPr>
          <w:p>
            <w:pPr>
              <w:widowControl/>
              <w:jc w:val="center"/>
              <w:rPr>
                <w:rFonts w:ascii="宋体" w:hAnsi="宋体" w:eastAsia="宋体" w:cs="Times New Roman"/>
                <w:b/>
                <w:bCs/>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6</w:t>
            </w:r>
          </w:p>
        </w:tc>
        <w:tc>
          <w:tcPr>
            <w:tcW w:w="7140" w:type="dxa"/>
          </w:tcPr>
          <w:p>
            <w:pPr>
              <w:rPr>
                <w:rFonts w:ascii="宋体" w:hAnsi="宋体" w:eastAsia="宋体" w:cs="Times New Roman"/>
                <w:kern w:val="0"/>
              </w:rPr>
            </w:pPr>
            <w:r>
              <w:rPr>
                <w:rFonts w:hint="eastAsia" w:ascii="宋体" w:hAnsi="宋体" w:eastAsia="宋体" w:cs="宋体"/>
                <w:kern w:val="0"/>
              </w:rPr>
              <w:t>教学管理文件及汇编</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7</w:t>
            </w:r>
          </w:p>
        </w:tc>
        <w:tc>
          <w:tcPr>
            <w:tcW w:w="7140" w:type="dxa"/>
          </w:tcPr>
          <w:p>
            <w:pPr>
              <w:widowControl/>
              <w:jc w:val="left"/>
              <w:rPr>
                <w:rFonts w:ascii="宋体" w:hAnsi="宋体" w:eastAsia="宋体" w:cs="宋体"/>
                <w:kern w:val="0"/>
              </w:rPr>
            </w:pPr>
            <w:r>
              <w:rPr>
                <w:rFonts w:hint="eastAsia" w:ascii="宋体" w:hAnsi="宋体" w:eastAsia="宋体" w:cs="宋体"/>
                <w:kern w:val="0"/>
              </w:rPr>
              <w:t>教育教学改革、培养目标、培养规格、学制等方面的材料</w:t>
            </w:r>
            <w:r>
              <w:rPr>
                <w:rFonts w:ascii="宋体" w:hAnsi="宋体" w:eastAsia="宋体" w:cs="宋体"/>
                <w:kern w:val="0"/>
              </w:rPr>
              <w:t xml:space="preserve">                       </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8</w:t>
            </w:r>
          </w:p>
        </w:tc>
        <w:tc>
          <w:tcPr>
            <w:tcW w:w="7140" w:type="dxa"/>
          </w:tcPr>
          <w:p>
            <w:pPr>
              <w:widowControl/>
              <w:jc w:val="left"/>
              <w:rPr>
                <w:rFonts w:ascii="宋体" w:hAnsi="宋体" w:eastAsia="宋体" w:cs="宋体"/>
                <w:kern w:val="0"/>
              </w:rPr>
            </w:pPr>
            <w:r>
              <w:rPr>
                <w:rFonts w:hint="eastAsia" w:ascii="宋体" w:hAnsi="宋体" w:eastAsia="宋体" w:cs="宋体"/>
                <w:kern w:val="0"/>
              </w:rPr>
              <w:t>实验室建设规划及教学实验室的设置</w:t>
            </w:r>
            <w:r>
              <w:rPr>
                <w:rFonts w:hint="eastAsia" w:ascii="Times New Roman" w:hAnsi="Times New Roman" w:eastAsia="宋体" w:cs="宋体"/>
              </w:rPr>
              <w:t>（新建实验室的论证、评估、申报、审批材料）、</w:t>
            </w:r>
            <w:r>
              <w:rPr>
                <w:rFonts w:hint="eastAsia" w:ascii="宋体" w:hAnsi="宋体" w:eastAsia="宋体" w:cs="宋体"/>
                <w:kern w:val="0"/>
              </w:rPr>
              <w:t>调整、评估、考核材料</w:t>
            </w:r>
            <w:r>
              <w:rPr>
                <w:rFonts w:ascii="宋体" w:hAnsi="宋体" w:eastAsia="宋体" w:cs="宋体"/>
                <w:kern w:val="0"/>
              </w:rPr>
              <w:t xml:space="preserve">   </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9</w:t>
            </w:r>
          </w:p>
        </w:tc>
        <w:tc>
          <w:tcPr>
            <w:tcW w:w="7140" w:type="dxa"/>
          </w:tcPr>
          <w:p>
            <w:pPr>
              <w:widowControl/>
              <w:jc w:val="left"/>
              <w:rPr>
                <w:rFonts w:ascii="宋体" w:hAnsi="宋体" w:eastAsia="宋体" w:cs="Times New Roman"/>
                <w:kern w:val="0"/>
              </w:rPr>
            </w:pPr>
            <w:r>
              <w:rPr>
                <w:rFonts w:hint="eastAsia" w:ascii="宋体" w:hAnsi="宋体" w:eastAsia="宋体" w:cs="宋体"/>
                <w:kern w:val="0"/>
              </w:rPr>
              <w:t>实验室建设统计报表</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10</w:t>
            </w:r>
          </w:p>
        </w:tc>
        <w:tc>
          <w:tcPr>
            <w:tcW w:w="7140" w:type="dxa"/>
          </w:tcPr>
          <w:p>
            <w:pPr>
              <w:widowControl/>
              <w:jc w:val="left"/>
              <w:rPr>
                <w:rFonts w:ascii="宋体" w:hAnsi="宋体" w:eastAsia="宋体" w:cs="Times New Roman"/>
                <w:kern w:val="0"/>
              </w:rPr>
            </w:pPr>
            <w:r>
              <w:rPr>
                <w:rFonts w:hint="eastAsia" w:ascii="宋体" w:hAnsi="宋体" w:eastAsia="宋体" w:cs="宋体"/>
                <w:kern w:val="0"/>
              </w:rPr>
              <w:t>分学院分班级学生学籍</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11</w:t>
            </w:r>
          </w:p>
        </w:tc>
        <w:tc>
          <w:tcPr>
            <w:tcW w:w="7140" w:type="dxa"/>
          </w:tcPr>
          <w:p>
            <w:pPr>
              <w:rPr>
                <w:rFonts w:ascii="Times New Roman" w:hAnsi="Times New Roman" w:eastAsia="宋体" w:cs="Times New Roman"/>
              </w:rPr>
            </w:pPr>
            <w:r>
              <w:rPr>
                <w:rFonts w:hint="eastAsia" w:ascii="宋体" w:hAnsi="宋体" w:eastAsia="宋体" w:cs="宋体"/>
                <w:kern w:val="0"/>
              </w:rPr>
              <w:t>分学院分班级学生成绩单</w:t>
            </w:r>
          </w:p>
        </w:tc>
        <w:tc>
          <w:tcPr>
            <w:tcW w:w="1377" w:type="dxa"/>
            <w:vAlign w:val="center"/>
          </w:tcPr>
          <w:p>
            <w:pPr>
              <w:widowControl/>
              <w:ind w:firstLine="105" w:firstLineChars="50"/>
              <w:rPr>
                <w:rFonts w:ascii="宋体" w:hAnsi="宋体" w:eastAsia="宋体" w:cs="宋体"/>
                <w:kern w:val="0"/>
              </w:rPr>
            </w:pPr>
            <w:r>
              <w:rPr>
                <w:rFonts w:hint="eastAsia" w:ascii="宋体" w:hAnsi="宋体" w:eastAsia="宋体" w:cs="宋体"/>
                <w:kern w:val="0"/>
              </w:rPr>
              <w:t>永久</w:t>
            </w:r>
            <w:r>
              <w:rPr>
                <w:rFonts w:ascii="宋体" w:hAnsi="宋体" w:eastAsia="宋体" w:cs="宋体"/>
                <w:kern w:val="0"/>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12</w:t>
            </w:r>
          </w:p>
        </w:tc>
        <w:tc>
          <w:tcPr>
            <w:tcW w:w="7140" w:type="dxa"/>
          </w:tcPr>
          <w:p>
            <w:pPr>
              <w:widowControl/>
              <w:jc w:val="left"/>
              <w:rPr>
                <w:rFonts w:ascii="宋体" w:hAnsi="宋体" w:eastAsia="宋体" w:cs="Times New Roman"/>
                <w:kern w:val="0"/>
              </w:rPr>
            </w:pPr>
            <w:r>
              <w:rPr>
                <w:rFonts w:hint="eastAsia" w:ascii="宋体" w:hAnsi="宋体" w:eastAsia="宋体" w:cs="宋体"/>
                <w:kern w:val="0"/>
              </w:rPr>
              <w:t>在校学生名册</w:t>
            </w:r>
            <w:r>
              <w:rPr>
                <w:rFonts w:ascii="宋体" w:hAnsi="宋体" w:eastAsia="宋体" w:cs="Times New Roman"/>
                <w:kern w:val="0"/>
              </w:rPr>
              <w:t> </w:t>
            </w:r>
          </w:p>
        </w:tc>
        <w:tc>
          <w:tcPr>
            <w:tcW w:w="1377" w:type="dxa"/>
            <w:vAlign w:val="center"/>
          </w:tcPr>
          <w:p>
            <w:pPr>
              <w:widowControl/>
              <w:jc w:val="center"/>
              <w:rPr>
                <w:rFonts w:ascii="宋体" w:hAnsi="宋体" w:eastAsia="宋体" w:cs="Times New Roman"/>
                <w:b/>
                <w:bCs/>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13</w:t>
            </w:r>
          </w:p>
        </w:tc>
        <w:tc>
          <w:tcPr>
            <w:tcW w:w="7140" w:type="dxa"/>
          </w:tcPr>
          <w:p>
            <w:pPr>
              <w:widowControl/>
              <w:jc w:val="left"/>
              <w:rPr>
                <w:rFonts w:ascii="宋体" w:hAnsi="宋体" w:eastAsia="宋体" w:cs="宋体"/>
                <w:kern w:val="0"/>
              </w:rPr>
            </w:pPr>
            <w:r>
              <w:rPr>
                <w:rFonts w:hint="eastAsia" w:ascii="宋体" w:hAnsi="宋体" w:eastAsia="宋体" w:cs="宋体"/>
                <w:kern w:val="0"/>
              </w:rPr>
              <w:t>学生学籍变更材料</w:t>
            </w:r>
            <w:r>
              <w:rPr>
                <w:rFonts w:ascii="宋体" w:hAnsi="宋体" w:eastAsia="宋体" w:cs="宋体"/>
                <w:kern w:val="0"/>
              </w:rPr>
              <w:t>(</w:t>
            </w:r>
            <w:r>
              <w:rPr>
                <w:rFonts w:hint="eastAsia" w:ascii="宋体" w:hAnsi="宋体" w:eastAsia="宋体" w:cs="宋体"/>
                <w:kern w:val="0"/>
              </w:rPr>
              <w:t>升级、留级、休学、复学、转学、退学、提前毕业</w:t>
            </w:r>
            <w:r>
              <w:rPr>
                <w:rFonts w:ascii="宋体" w:hAnsi="宋体" w:eastAsia="宋体" w:cs="宋体"/>
                <w:kern w:val="0"/>
              </w:rPr>
              <w:t>)</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14</w:t>
            </w:r>
          </w:p>
        </w:tc>
        <w:tc>
          <w:tcPr>
            <w:tcW w:w="7140" w:type="dxa"/>
          </w:tcPr>
          <w:p>
            <w:pPr>
              <w:widowControl/>
              <w:jc w:val="left"/>
              <w:rPr>
                <w:rFonts w:ascii="宋体" w:hAnsi="宋体" w:eastAsia="宋体" w:cs="Times New Roman"/>
                <w:kern w:val="0"/>
              </w:rPr>
            </w:pPr>
            <w:r>
              <w:rPr>
                <w:rFonts w:hint="eastAsia" w:ascii="宋体" w:hAnsi="宋体" w:eastAsia="宋体" w:cs="宋体"/>
                <w:kern w:val="0"/>
              </w:rPr>
              <w:t>教学情况通报</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15</w:t>
            </w:r>
          </w:p>
        </w:tc>
        <w:tc>
          <w:tcPr>
            <w:tcW w:w="7140" w:type="dxa"/>
          </w:tcPr>
          <w:p>
            <w:pPr>
              <w:widowControl/>
              <w:jc w:val="left"/>
              <w:rPr>
                <w:rFonts w:ascii="宋体" w:hAnsi="宋体" w:eastAsia="宋体" w:cs="宋体"/>
                <w:kern w:val="0"/>
              </w:rPr>
            </w:pPr>
            <w:r>
              <w:rPr>
                <w:rFonts w:hint="eastAsia" w:ascii="宋体" w:hAnsi="宋体" w:eastAsia="宋体" w:cs="宋体"/>
                <w:kern w:val="0"/>
              </w:rPr>
              <w:t>各专业教学计划、教学大纲</w:t>
            </w:r>
            <w:r>
              <w:rPr>
                <w:rFonts w:ascii="宋体" w:hAnsi="宋体" w:eastAsia="宋体" w:cs="Times New Roman"/>
                <w:kern w:val="0"/>
              </w:rPr>
              <w:t>      </w:t>
            </w:r>
            <w:r>
              <w:rPr>
                <w:rFonts w:ascii="宋体" w:hAnsi="宋体" w:eastAsia="宋体" w:cs="宋体"/>
                <w:kern w:val="0"/>
              </w:rPr>
              <w:t xml:space="preserve"> </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16</w:t>
            </w:r>
          </w:p>
        </w:tc>
        <w:tc>
          <w:tcPr>
            <w:tcW w:w="7140" w:type="dxa"/>
          </w:tcPr>
          <w:p>
            <w:pPr>
              <w:widowControl/>
              <w:jc w:val="left"/>
              <w:rPr>
                <w:rFonts w:ascii="宋体" w:hAnsi="宋体" w:eastAsia="宋体" w:cs="Times New Roman"/>
                <w:kern w:val="0"/>
              </w:rPr>
            </w:pPr>
            <w:r>
              <w:rPr>
                <w:rFonts w:hint="eastAsia" w:ascii="宋体" w:hAnsi="宋体" w:eastAsia="宋体" w:cs="宋体"/>
                <w:kern w:val="0"/>
              </w:rPr>
              <w:t>专业建设和课程建设及安排、校历；典型教案（精品课程课件等）</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17</w:t>
            </w:r>
          </w:p>
        </w:tc>
        <w:tc>
          <w:tcPr>
            <w:tcW w:w="7140" w:type="dxa"/>
          </w:tcPr>
          <w:p>
            <w:pPr>
              <w:widowControl/>
              <w:jc w:val="left"/>
              <w:rPr>
                <w:rFonts w:ascii="宋体" w:hAnsi="宋体" w:eastAsia="宋体" w:cs="Times New Roman"/>
                <w:kern w:val="0"/>
              </w:rPr>
            </w:pPr>
            <w:r>
              <w:rPr>
                <w:rFonts w:hint="eastAsia" w:ascii="Times New Roman" w:hAnsi="Times New Roman" w:eastAsia="宋体" w:cs="宋体"/>
              </w:rPr>
              <w:t>实践教学管理、计划、总结及社会调查、社会实践计划、总结等有关材料</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18</w:t>
            </w:r>
          </w:p>
        </w:tc>
        <w:tc>
          <w:tcPr>
            <w:tcW w:w="7140" w:type="dxa"/>
          </w:tcPr>
          <w:p>
            <w:pPr>
              <w:widowControl/>
              <w:jc w:val="left"/>
              <w:rPr>
                <w:rFonts w:ascii="宋体" w:hAnsi="宋体" w:eastAsia="宋体" w:cs="Times New Roman"/>
                <w:kern w:val="0"/>
              </w:rPr>
            </w:pPr>
            <w:r>
              <w:rPr>
                <w:rFonts w:hint="eastAsia" w:ascii="Times New Roman" w:hAnsi="Times New Roman" w:eastAsia="宋体" w:cs="宋体"/>
              </w:rPr>
              <w:t>校学位委员会授予学士学位名册</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Times New Roman"/>
                <w:kern w:val="0"/>
              </w:rPr>
            </w:pPr>
            <w:r>
              <w:rPr>
                <w:rFonts w:ascii="宋体" w:hAnsi="宋体" w:eastAsia="宋体" w:cs="宋体"/>
                <w:kern w:val="0"/>
              </w:rPr>
              <w:t>19</w:t>
            </w:r>
          </w:p>
        </w:tc>
        <w:tc>
          <w:tcPr>
            <w:tcW w:w="7140" w:type="dxa"/>
          </w:tcPr>
          <w:p>
            <w:pPr>
              <w:widowControl/>
              <w:jc w:val="left"/>
              <w:rPr>
                <w:rFonts w:ascii="宋体" w:hAnsi="宋体" w:eastAsia="宋体" w:cs="宋体"/>
                <w:kern w:val="0"/>
              </w:rPr>
            </w:pPr>
            <w:r>
              <w:rPr>
                <w:rFonts w:hint="eastAsia" w:ascii="宋体" w:hAnsi="宋体" w:eastAsia="宋体" w:cs="宋体"/>
                <w:kern w:val="0"/>
              </w:rPr>
              <w:t>分学院分专业毕业生名单（含毕业证号、学位证号）</w:t>
            </w:r>
            <w:r>
              <w:rPr>
                <w:rFonts w:ascii="宋体" w:hAnsi="宋体" w:eastAsia="宋体" w:cs="宋体"/>
                <w:kern w:val="0"/>
              </w:rPr>
              <w:t xml:space="preserve">       </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Times New Roman"/>
                <w:kern w:val="0"/>
              </w:rPr>
            </w:pPr>
            <w:r>
              <w:rPr>
                <w:rFonts w:ascii="宋体" w:hAnsi="宋体" w:eastAsia="宋体" w:cs="宋体"/>
                <w:kern w:val="0"/>
              </w:rPr>
              <w:t>20</w:t>
            </w:r>
          </w:p>
        </w:tc>
        <w:tc>
          <w:tcPr>
            <w:tcW w:w="7140" w:type="dxa"/>
          </w:tcPr>
          <w:p>
            <w:pPr>
              <w:widowControl/>
              <w:jc w:val="left"/>
              <w:rPr>
                <w:rFonts w:ascii="宋体" w:hAnsi="宋体" w:eastAsia="宋体" w:cs="Times New Roman"/>
                <w:kern w:val="0"/>
              </w:rPr>
            </w:pPr>
            <w:r>
              <w:rPr>
                <w:rFonts w:hint="eastAsia" w:ascii="宋体" w:hAnsi="宋体" w:eastAsia="宋体" w:cs="宋体"/>
                <w:kern w:val="0"/>
              </w:rPr>
              <w:t>各专业使用教材目录；自编、主编教材</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2" w:type="dxa"/>
          </w:tcPr>
          <w:p>
            <w:pPr>
              <w:jc w:val="left"/>
              <w:rPr>
                <w:rFonts w:cs="宋体" w:asciiTheme="minorEastAsia" w:hAnsiTheme="minorEastAsia"/>
                <w:b/>
                <w:kern w:val="0"/>
                <w:szCs w:val="21"/>
              </w:rPr>
            </w:pPr>
          </w:p>
        </w:tc>
        <w:tc>
          <w:tcPr>
            <w:tcW w:w="510" w:type="dxa"/>
          </w:tcPr>
          <w:p>
            <w:pPr>
              <w:widowControl/>
              <w:jc w:val="center"/>
              <w:rPr>
                <w:rFonts w:ascii="宋体" w:hAnsi="宋体" w:eastAsia="宋体" w:cs="宋体"/>
                <w:kern w:val="0"/>
              </w:rPr>
            </w:pPr>
            <w:r>
              <w:rPr>
                <w:rFonts w:hint="eastAsia" w:ascii="宋体" w:hAnsi="宋体" w:eastAsia="宋体" w:cs="宋体"/>
                <w:kern w:val="0"/>
              </w:rPr>
              <w:t>21</w:t>
            </w:r>
          </w:p>
        </w:tc>
        <w:tc>
          <w:tcPr>
            <w:tcW w:w="7140" w:type="dxa"/>
          </w:tcPr>
          <w:p>
            <w:pPr>
              <w:rPr>
                <w:rFonts w:cs="仿宋_GB2312" w:asciiTheme="minorEastAsia" w:hAnsiTheme="minorEastAsia"/>
                <w:b/>
                <w:kern w:val="0"/>
                <w:sz w:val="24"/>
                <w:szCs w:val="24"/>
              </w:rPr>
            </w:pPr>
            <w:r>
              <w:rPr>
                <w:rFonts w:hint="eastAsia" w:cs="宋体" w:asciiTheme="minorEastAsia" w:hAnsiTheme="minorEastAsia"/>
                <w:kern w:val="0"/>
              </w:rPr>
              <w:t>本专科招生工作计划、总计、报告</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62" w:type="dxa"/>
          </w:tcPr>
          <w:p>
            <w:pPr>
              <w:jc w:val="left"/>
              <w:rPr>
                <w:rFonts w:cs="宋体" w:asciiTheme="minorEastAsia" w:hAnsiTheme="minorEastAsia"/>
                <w:b/>
                <w:kern w:val="0"/>
                <w:szCs w:val="21"/>
              </w:rPr>
            </w:pPr>
          </w:p>
        </w:tc>
        <w:tc>
          <w:tcPr>
            <w:tcW w:w="510" w:type="dxa"/>
          </w:tcPr>
          <w:p>
            <w:pPr>
              <w:widowControl/>
              <w:jc w:val="center"/>
              <w:rPr>
                <w:rFonts w:ascii="宋体" w:hAnsi="宋体" w:eastAsia="宋体" w:cs="宋体"/>
                <w:kern w:val="0"/>
              </w:rPr>
            </w:pPr>
            <w:r>
              <w:rPr>
                <w:rFonts w:hint="eastAsia" w:ascii="宋体" w:hAnsi="宋体" w:eastAsia="宋体" w:cs="宋体"/>
                <w:kern w:val="0"/>
              </w:rPr>
              <w:t>22</w:t>
            </w:r>
          </w:p>
        </w:tc>
        <w:tc>
          <w:tcPr>
            <w:tcW w:w="7140" w:type="dxa"/>
          </w:tcPr>
          <w:p>
            <w:pPr>
              <w:rPr>
                <w:rFonts w:cs="仿宋_GB2312" w:asciiTheme="minorEastAsia" w:hAnsiTheme="minorEastAsia"/>
                <w:b/>
                <w:kern w:val="0"/>
                <w:sz w:val="24"/>
                <w:szCs w:val="24"/>
              </w:rPr>
            </w:pPr>
            <w:r>
              <w:rPr>
                <w:rFonts w:hint="eastAsia" w:cs="宋体" w:asciiTheme="minorEastAsia" w:hAnsiTheme="minorEastAsia"/>
                <w:kern w:val="0"/>
              </w:rPr>
              <w:t>上级下达的年度事业计划，招生计划、分专业生源计划</w:t>
            </w:r>
          </w:p>
        </w:tc>
        <w:tc>
          <w:tcPr>
            <w:tcW w:w="137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62" w:type="dxa"/>
            <w:tcBorders>
              <w:top w:val="single" w:color="auto" w:sz="4" w:space="0"/>
              <w:left w:val="single" w:color="auto" w:sz="4" w:space="0"/>
              <w:bottom w:val="single" w:color="auto" w:sz="4" w:space="0"/>
              <w:right w:val="single" w:color="auto" w:sz="4" w:space="0"/>
            </w:tcBorders>
          </w:tcPr>
          <w:p>
            <w:pPr>
              <w:jc w:val="left"/>
              <w:rPr>
                <w:rFonts w:cs="宋体" w:asciiTheme="minorEastAsia" w:hAnsiTheme="minorEastAsia"/>
                <w:b/>
                <w:kern w:val="0"/>
                <w:szCs w:val="21"/>
              </w:rPr>
            </w:pPr>
          </w:p>
        </w:tc>
        <w:tc>
          <w:tcPr>
            <w:tcW w:w="51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rPr>
            </w:pPr>
            <w:r>
              <w:rPr>
                <w:rFonts w:hint="eastAsia" w:ascii="宋体" w:hAnsi="宋体" w:eastAsia="宋体" w:cs="宋体"/>
                <w:kern w:val="0"/>
              </w:rPr>
              <w:t>23</w:t>
            </w:r>
          </w:p>
        </w:tc>
        <w:tc>
          <w:tcPr>
            <w:tcW w:w="7140" w:type="dxa"/>
            <w:tcBorders>
              <w:top w:val="single" w:color="auto" w:sz="4" w:space="0"/>
              <w:left w:val="single" w:color="auto" w:sz="4" w:space="0"/>
              <w:bottom w:val="single" w:color="auto" w:sz="4" w:space="0"/>
              <w:right w:val="single" w:color="auto" w:sz="4" w:space="0"/>
            </w:tcBorders>
          </w:tcPr>
          <w:p>
            <w:pPr>
              <w:jc w:val="left"/>
              <w:rPr>
                <w:rFonts w:cs="宋体" w:asciiTheme="minorEastAsia" w:hAnsiTheme="minorEastAsia"/>
                <w:b/>
                <w:kern w:val="0"/>
                <w:szCs w:val="21"/>
              </w:rPr>
            </w:pPr>
            <w:r>
              <w:rPr>
                <w:rFonts w:hint="eastAsia" w:cs="宋体" w:asciiTheme="minorEastAsia" w:hAnsiTheme="minorEastAsia"/>
                <w:kern w:val="0"/>
              </w:rPr>
              <w:t>本专科录取新生材料及名册</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62" w:type="dxa"/>
            <w:tcBorders>
              <w:top w:val="single" w:color="auto" w:sz="4" w:space="0"/>
              <w:left w:val="single" w:color="auto" w:sz="4" w:space="0"/>
              <w:bottom w:val="single" w:color="auto" w:sz="4" w:space="0"/>
              <w:right w:val="single" w:color="auto" w:sz="4" w:space="0"/>
            </w:tcBorders>
          </w:tcPr>
          <w:p>
            <w:pPr>
              <w:jc w:val="left"/>
              <w:rPr>
                <w:rFonts w:cs="宋体" w:asciiTheme="minorEastAsia" w:hAnsiTheme="minorEastAsia"/>
                <w:b/>
                <w:kern w:val="0"/>
                <w:szCs w:val="21"/>
              </w:rPr>
            </w:pPr>
          </w:p>
        </w:tc>
        <w:tc>
          <w:tcPr>
            <w:tcW w:w="51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rPr>
            </w:pPr>
            <w:r>
              <w:rPr>
                <w:rFonts w:hint="eastAsia" w:ascii="宋体" w:hAnsi="宋体" w:eastAsia="宋体" w:cs="宋体"/>
                <w:kern w:val="0"/>
              </w:rPr>
              <w:t>24</w:t>
            </w:r>
          </w:p>
        </w:tc>
        <w:tc>
          <w:tcPr>
            <w:tcW w:w="7140" w:type="dxa"/>
            <w:tcBorders>
              <w:top w:val="single" w:color="auto" w:sz="4" w:space="0"/>
              <w:left w:val="single" w:color="auto" w:sz="4" w:space="0"/>
              <w:bottom w:val="single" w:color="auto" w:sz="4" w:space="0"/>
              <w:right w:val="single" w:color="auto" w:sz="4" w:space="0"/>
            </w:tcBorders>
          </w:tcPr>
          <w:p>
            <w:pPr>
              <w:jc w:val="left"/>
              <w:rPr>
                <w:rFonts w:cs="宋体" w:asciiTheme="minorEastAsia" w:hAnsiTheme="minorEastAsia"/>
                <w:b/>
                <w:kern w:val="0"/>
                <w:szCs w:val="21"/>
              </w:rPr>
            </w:pPr>
            <w:r>
              <w:rPr>
                <w:rFonts w:hint="eastAsia" w:cs="宋体" w:asciiTheme="minorEastAsia" w:hAnsiTheme="minorEastAsia"/>
                <w:kern w:val="0"/>
              </w:rPr>
              <w:t>招生工作宣传、总结材料</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62" w:type="dxa"/>
            <w:tcBorders>
              <w:top w:val="single" w:color="auto" w:sz="4" w:space="0"/>
              <w:left w:val="single" w:color="auto" w:sz="4" w:space="0"/>
              <w:bottom w:val="single" w:color="auto" w:sz="4" w:space="0"/>
              <w:right w:val="single" w:color="auto" w:sz="4" w:space="0"/>
            </w:tcBorders>
          </w:tcPr>
          <w:p>
            <w:pPr>
              <w:jc w:val="left"/>
              <w:rPr>
                <w:rFonts w:cs="宋体" w:asciiTheme="minorEastAsia" w:hAnsiTheme="minorEastAsia"/>
                <w:b/>
                <w:kern w:val="0"/>
                <w:szCs w:val="21"/>
              </w:rPr>
            </w:pPr>
          </w:p>
        </w:tc>
        <w:tc>
          <w:tcPr>
            <w:tcW w:w="510"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rPr>
            </w:pPr>
            <w:r>
              <w:rPr>
                <w:rFonts w:hint="eastAsia" w:ascii="宋体" w:hAnsi="宋体" w:eastAsia="宋体" w:cs="宋体"/>
                <w:kern w:val="0"/>
              </w:rPr>
              <w:t>25</w:t>
            </w:r>
          </w:p>
        </w:tc>
        <w:tc>
          <w:tcPr>
            <w:tcW w:w="7140" w:type="dxa"/>
            <w:tcBorders>
              <w:top w:val="single" w:color="auto" w:sz="4" w:space="0"/>
              <w:left w:val="single" w:color="auto" w:sz="4" w:space="0"/>
              <w:bottom w:val="single" w:color="auto" w:sz="4" w:space="0"/>
              <w:right w:val="single" w:color="auto" w:sz="4" w:space="0"/>
            </w:tcBorders>
          </w:tcPr>
          <w:p>
            <w:pPr>
              <w:rPr>
                <w:rFonts w:cs="仿宋_GB2312" w:asciiTheme="minorEastAsia" w:hAnsiTheme="minorEastAsia"/>
                <w:b/>
                <w:kern w:val="0"/>
                <w:sz w:val="24"/>
                <w:szCs w:val="24"/>
              </w:rPr>
            </w:pPr>
            <w:r>
              <w:rPr>
                <w:rFonts w:hint="eastAsia" w:cs="宋体" w:asciiTheme="minorEastAsia" w:hAnsiTheme="minorEastAsia"/>
                <w:kern w:val="0"/>
              </w:rPr>
              <w:t>招生工作中形成的文件材料</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Cs w:val="21"/>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十五、科研处（基地建设办公室）</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05"/>
        <w:gridCol w:w="714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0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47"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pacing w:line="320" w:lineRule="exact"/>
              <w:jc w:val="center"/>
              <w:rPr>
                <w:rFonts w:ascii="黑体" w:hAnsi="宋体" w:eastAsia="黑体" w:cs="Times New Roman"/>
                <w:kern w:val="0"/>
                <w:sz w:val="28"/>
                <w:szCs w:val="28"/>
              </w:rPr>
            </w:pPr>
          </w:p>
          <w:p>
            <w:pPr>
              <w:widowControl/>
              <w:spacing w:line="320" w:lineRule="exact"/>
              <w:jc w:val="center"/>
              <w:rPr>
                <w:rFonts w:ascii="黑体" w:hAnsi="宋体" w:eastAsia="黑体" w:cs="Times New Roman"/>
                <w:kern w:val="0"/>
                <w:sz w:val="28"/>
                <w:szCs w:val="28"/>
              </w:rPr>
            </w:pP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科</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研</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320" w:lineRule="exact"/>
              <w:jc w:val="center"/>
              <w:rPr>
                <w:rFonts w:ascii="黑体" w:hAnsi="宋体" w:eastAsia="黑体" w:cs="黑体"/>
                <w:kern w:val="0"/>
                <w:sz w:val="28"/>
                <w:szCs w:val="28"/>
              </w:rPr>
            </w:pPr>
            <w:r>
              <w:rPr>
                <w:rFonts w:ascii="黑体" w:hAnsi="宋体" w:eastAsia="黑体" w:cs="黑体"/>
                <w:kern w:val="0"/>
                <w:sz w:val="28"/>
                <w:szCs w:val="28"/>
              </w:rPr>
              <w:t>KY11 KY13</w:t>
            </w:r>
          </w:p>
          <w:p>
            <w:pPr>
              <w:widowControl/>
              <w:spacing w:line="320" w:lineRule="exact"/>
              <w:jc w:val="center"/>
              <w:rPr>
                <w:rFonts w:ascii="黑体" w:hAnsi="宋体" w:eastAsia="黑体" w:cs="黑体"/>
                <w:kern w:val="0"/>
                <w:sz w:val="28"/>
                <w:szCs w:val="28"/>
              </w:rPr>
            </w:pPr>
            <w:r>
              <w:rPr>
                <w:rFonts w:ascii="黑体" w:hAnsi="宋体" w:eastAsia="黑体" w:cs="黑体"/>
                <w:kern w:val="0"/>
                <w:sz w:val="28"/>
                <w:szCs w:val="28"/>
              </w:rPr>
              <w:t>KY14</w:t>
            </w:r>
          </w:p>
          <w:p>
            <w:pPr>
              <w:widowControl/>
              <w:spacing w:line="320" w:lineRule="exact"/>
              <w:jc w:val="center"/>
              <w:rPr>
                <w:rFonts w:ascii="黑体" w:hAnsi="宋体" w:eastAsia="黑体" w:cs="黑体"/>
                <w:kern w:val="0"/>
                <w:sz w:val="28"/>
                <w:szCs w:val="28"/>
              </w:rPr>
            </w:pPr>
            <w:r>
              <w:rPr>
                <w:rFonts w:ascii="黑体" w:hAnsi="宋体" w:eastAsia="黑体" w:cs="黑体"/>
                <w:kern w:val="0"/>
                <w:sz w:val="28"/>
                <w:szCs w:val="28"/>
              </w:rPr>
              <w:t>KY15</w:t>
            </w:r>
          </w:p>
          <w:p>
            <w:pPr>
              <w:widowControl/>
              <w:spacing w:line="320" w:lineRule="exact"/>
              <w:jc w:val="center"/>
              <w:rPr>
                <w:rFonts w:ascii="宋体" w:hAnsi="宋体" w:eastAsia="宋体" w:cs="Times New Roman"/>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1</w:t>
            </w:r>
          </w:p>
        </w:tc>
        <w:tc>
          <w:tcPr>
            <w:tcW w:w="7147" w:type="dxa"/>
          </w:tcPr>
          <w:p>
            <w:pPr>
              <w:widowControl/>
              <w:rPr>
                <w:rFonts w:ascii="宋体" w:hAnsi="宋体" w:eastAsia="宋体" w:cs="Times New Roman"/>
                <w:kern w:val="0"/>
              </w:rPr>
            </w:pPr>
            <w:r>
              <w:rPr>
                <w:rFonts w:hint="eastAsia" w:ascii="宋体" w:hAnsi="宋体" w:eastAsia="宋体" w:cs="宋体"/>
                <w:kern w:val="0"/>
              </w:rPr>
              <w:t>科研、科技开发工作规划、计划、总结、报告</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2</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自然科学统计报表</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3</w:t>
            </w:r>
          </w:p>
        </w:tc>
        <w:tc>
          <w:tcPr>
            <w:tcW w:w="7147" w:type="dxa"/>
          </w:tcPr>
          <w:p>
            <w:pPr>
              <w:widowControl/>
              <w:rPr>
                <w:rFonts w:ascii="宋体" w:hAnsi="宋体" w:eastAsia="宋体" w:cs="Times New Roman"/>
                <w:kern w:val="0"/>
              </w:rPr>
            </w:pPr>
            <w:r>
              <w:rPr>
                <w:rFonts w:hint="eastAsia" w:ascii="宋体" w:hAnsi="宋体" w:eastAsia="宋体" w:cs="宋体"/>
                <w:kern w:val="0"/>
              </w:rPr>
              <w:t>有关部门下达科研项目经费通知、拨款单</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4</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科研成果材料（包括科研准备阶段、研究实验阶段、总结鉴定阶段、申报奖励阶段、推广应用阶段）</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5</w:t>
            </w:r>
          </w:p>
        </w:tc>
        <w:tc>
          <w:tcPr>
            <w:tcW w:w="7147" w:type="dxa"/>
          </w:tcPr>
          <w:p>
            <w:pPr>
              <w:widowControl/>
              <w:jc w:val="left"/>
              <w:rPr>
                <w:rFonts w:ascii="宋体" w:hAnsi="宋体" w:eastAsia="宋体" w:cs="宋体"/>
                <w:kern w:val="0"/>
              </w:rPr>
            </w:pPr>
            <w:r>
              <w:rPr>
                <w:rFonts w:hint="eastAsia" w:ascii="宋体" w:hAnsi="宋体" w:eastAsia="宋体" w:cs="宋体"/>
                <w:kern w:val="0"/>
              </w:rPr>
              <w:t>市级以上科研项目（课题）申请书及批准书、进展情况报告、结题报告等全套材料</w:t>
            </w:r>
            <w:r>
              <w:rPr>
                <w:rFonts w:ascii="宋体" w:hAnsi="宋体" w:eastAsia="宋体" w:cs="Times New Roman"/>
                <w:kern w:val="0"/>
              </w:rPr>
              <w:t>   </w:t>
            </w:r>
            <w:r>
              <w:rPr>
                <w:rFonts w:ascii="宋体" w:hAnsi="宋体" w:eastAsia="宋体" w:cs="宋体"/>
                <w:kern w:val="0"/>
              </w:rPr>
              <w:t xml:space="preserve">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6</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科研合作、协作的文件材料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7</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项目（技术）开发形成的全套材料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8</w:t>
            </w:r>
          </w:p>
        </w:tc>
        <w:tc>
          <w:tcPr>
            <w:tcW w:w="7147" w:type="dxa"/>
          </w:tcPr>
          <w:p>
            <w:pPr>
              <w:widowControl/>
              <w:jc w:val="left"/>
              <w:rPr>
                <w:rFonts w:ascii="宋体" w:hAnsi="宋体" w:eastAsia="宋体" w:cs="宋体"/>
                <w:kern w:val="0"/>
              </w:rPr>
            </w:pPr>
            <w:r>
              <w:rPr>
                <w:rFonts w:hint="eastAsia" w:ascii="宋体" w:hAnsi="宋体" w:eastAsia="宋体" w:cs="宋体"/>
                <w:kern w:val="0"/>
              </w:rPr>
              <w:t>校级以上科研项目、成果获奖材料</w:t>
            </w:r>
            <w:r>
              <w:rPr>
                <w:rFonts w:ascii="宋体" w:hAnsi="宋体" w:eastAsia="宋体" w:cs="Times New Roman"/>
                <w:kern w:val="0"/>
              </w:rPr>
              <w:t>    </w:t>
            </w:r>
            <w:r>
              <w:rPr>
                <w:rFonts w:ascii="宋体" w:hAnsi="宋体" w:eastAsia="宋体" w:cs="宋体"/>
                <w:kern w:val="0"/>
              </w:rPr>
              <w:t xml:space="preserve">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9</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齐鲁工业大学科技年报</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cs="宋体" w:asciiTheme="minorEastAsia" w:hAnsiTheme="minorEastAsia"/>
          <w:b/>
          <w:kern w:val="0"/>
          <w:sz w:val="28"/>
          <w:szCs w:val="28"/>
        </w:rPr>
        <w:t>十六、</w:t>
      </w:r>
      <w:r>
        <w:rPr>
          <w:rFonts w:hint="eastAsia" w:cs="宋体" w:asciiTheme="minorEastAsia" w:hAnsiTheme="minorEastAsia"/>
          <w:b/>
          <w:kern w:val="0"/>
          <w:sz w:val="28"/>
          <w:szCs w:val="28"/>
        </w:rPr>
        <w:t>研究生处（学位办公室、学科建设办公室）</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34"/>
        <w:gridCol w:w="6818"/>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862" w:type="dxa"/>
            <w:vAlign w:val="center"/>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834"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818" w:type="dxa"/>
            <w:vAlign w:val="center"/>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教</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学</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黑体"/>
                <w:kern w:val="0"/>
                <w:sz w:val="28"/>
                <w:szCs w:val="28"/>
              </w:rPr>
            </w:pPr>
            <w:r>
              <w:rPr>
                <w:rFonts w:ascii="黑体" w:hAnsi="宋体" w:eastAsia="黑体" w:cs="黑体"/>
                <w:kern w:val="0"/>
                <w:sz w:val="28"/>
                <w:szCs w:val="28"/>
              </w:rPr>
              <w:t>JX11</w:t>
            </w:r>
          </w:p>
          <w:p>
            <w:pPr>
              <w:widowControl/>
              <w:spacing w:line="400" w:lineRule="exact"/>
              <w:jc w:val="center"/>
              <w:rPr>
                <w:rFonts w:ascii="黑体" w:hAnsi="宋体" w:eastAsia="黑体" w:cs="黑体"/>
                <w:kern w:val="0"/>
                <w:sz w:val="28"/>
                <w:szCs w:val="28"/>
              </w:rPr>
            </w:pPr>
            <w:r>
              <w:rPr>
                <w:rFonts w:ascii="黑体" w:hAnsi="宋体" w:eastAsia="黑体" w:cs="黑体"/>
                <w:kern w:val="0"/>
                <w:sz w:val="28"/>
                <w:szCs w:val="28"/>
              </w:rPr>
              <w:t>JX12</w:t>
            </w:r>
          </w:p>
          <w:p>
            <w:pPr>
              <w:widowControl/>
              <w:spacing w:line="400" w:lineRule="exact"/>
              <w:jc w:val="center"/>
              <w:rPr>
                <w:rFonts w:ascii="宋体" w:hAnsi="宋体" w:eastAsia="宋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p>
        </w:tc>
        <w:tc>
          <w:tcPr>
            <w:tcW w:w="6818" w:type="dxa"/>
          </w:tcPr>
          <w:p>
            <w:pPr>
              <w:widowControl/>
              <w:rPr>
                <w:rFonts w:ascii="宋体" w:hAnsi="宋体" w:eastAsia="宋体" w:cs="Times New Roman"/>
                <w:kern w:val="0"/>
              </w:rPr>
            </w:pPr>
            <w:r>
              <w:rPr>
                <w:rFonts w:hint="eastAsia" w:ascii="宋体" w:hAnsi="宋体" w:eastAsia="宋体" w:cs="宋体"/>
                <w:kern w:val="0"/>
              </w:rPr>
              <w:t>研究生工作计划、总结、报告</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p>
        </w:tc>
        <w:tc>
          <w:tcPr>
            <w:tcW w:w="6818" w:type="dxa"/>
          </w:tcPr>
          <w:p>
            <w:pPr>
              <w:widowControl/>
              <w:rPr>
                <w:rFonts w:ascii="宋体" w:hAnsi="宋体" w:eastAsia="宋体" w:cs="Times New Roman"/>
                <w:kern w:val="0"/>
              </w:rPr>
            </w:pPr>
            <w:r>
              <w:rPr>
                <w:rFonts w:hint="eastAsia" w:ascii="宋体" w:hAnsi="宋体" w:eastAsia="宋体" w:cs="宋体"/>
                <w:kern w:val="0"/>
              </w:rPr>
              <w:t>研究生院、学位管理办公室工作中形成的材料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3</w:t>
            </w:r>
          </w:p>
        </w:tc>
        <w:tc>
          <w:tcPr>
            <w:tcW w:w="6818" w:type="dxa"/>
          </w:tcPr>
          <w:p>
            <w:pPr>
              <w:widowControl/>
              <w:rPr>
                <w:rFonts w:ascii="宋体" w:hAnsi="宋体" w:eastAsia="宋体" w:cs="Times New Roman"/>
                <w:kern w:val="0"/>
              </w:rPr>
            </w:pPr>
            <w:r>
              <w:rPr>
                <w:rFonts w:hint="eastAsia" w:ascii="宋体" w:hAnsi="宋体" w:eastAsia="宋体" w:cs="宋体"/>
                <w:kern w:val="0"/>
              </w:rPr>
              <w:t>上级下达的年度事业计划</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4</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研究生</w:t>
            </w:r>
            <w:r>
              <w:rPr>
                <w:rFonts w:hint="eastAsia" w:ascii="Times New Roman" w:hAnsi="Times New Roman" w:eastAsia="宋体" w:cs="宋体"/>
              </w:rPr>
              <w:t>教学改革、培养目标、培养规格、专业设置、学制等方面的材料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5</w:t>
            </w:r>
          </w:p>
        </w:tc>
        <w:tc>
          <w:tcPr>
            <w:tcW w:w="6818" w:type="dxa"/>
          </w:tcPr>
          <w:p>
            <w:pPr>
              <w:widowControl/>
              <w:rPr>
                <w:rFonts w:ascii="宋体" w:hAnsi="宋体" w:eastAsia="宋体" w:cs="Times New Roman"/>
                <w:kern w:val="0"/>
              </w:rPr>
            </w:pPr>
            <w:r>
              <w:rPr>
                <w:rFonts w:hint="eastAsia" w:ascii="宋体" w:hAnsi="宋体" w:eastAsia="宋体" w:cs="宋体"/>
                <w:kern w:val="0"/>
              </w:rPr>
              <w:t>研究生教学、招生工作年度统计报表及其他重要统计材料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6</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学科（专业）论证、评估、申报、审批材料</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7</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重点学科（专业）、学位点、重点实验室建设材料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8</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学科（专业）、实验室建设计划、总结、简报</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9</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研究生招生培养计划、批次、合同</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10</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研究生录取名单</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r>
              <w:rPr>
                <w:rFonts w:hint="eastAsia" w:ascii="宋体" w:hAnsi="宋体" w:eastAsia="宋体" w:cs="宋体"/>
                <w:kern w:val="0"/>
              </w:rPr>
              <w:t>1</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分学院分专业研究生学籍档案（以个人为单位整理，包括</w:t>
            </w:r>
            <w:r>
              <w:rPr>
                <w:rFonts w:hint="eastAsia" w:ascii="宋体" w:hAnsi="宋体" w:eastAsia="宋体" w:cs="宋体"/>
              </w:rPr>
              <w:t>入学登记表、</w:t>
            </w:r>
            <w:r>
              <w:rPr>
                <w:rFonts w:hint="eastAsia" w:ascii="宋体" w:hAnsi="宋体" w:eastAsia="宋体" w:cs="宋体"/>
                <w:kern w:val="0"/>
              </w:rPr>
              <w:t>学籍表、成绩表、</w:t>
            </w:r>
            <w:r>
              <w:rPr>
                <w:rFonts w:hint="eastAsia" w:ascii="宋体" w:hAnsi="宋体" w:eastAsia="宋体" w:cs="宋体"/>
              </w:rPr>
              <w:t>培养计划、中期筛选考核表、开题报告表及评分表、文献阅读与综述、学位论文中期检查报告、学位论文答辩申请表、表决票、硕士学位论文、学位论文答辩采集照片、学位论文学术评议书和评价表、硕士学位申请书、学历教育硕士学位基本数据表等）</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r>
              <w:rPr>
                <w:rFonts w:hint="eastAsia" w:ascii="宋体" w:hAnsi="宋体" w:eastAsia="宋体" w:cs="宋体"/>
                <w:kern w:val="0"/>
              </w:rPr>
              <w:t>2</w:t>
            </w:r>
          </w:p>
        </w:tc>
        <w:tc>
          <w:tcPr>
            <w:tcW w:w="6818" w:type="dxa"/>
          </w:tcPr>
          <w:p>
            <w:pPr>
              <w:widowControl/>
              <w:snapToGrid w:val="0"/>
              <w:jc w:val="left"/>
              <w:rPr>
                <w:rFonts w:ascii="宋体" w:hAnsi="宋体" w:eastAsia="宋体" w:cs="Times New Roman"/>
                <w:kern w:val="0"/>
              </w:rPr>
            </w:pPr>
            <w:r>
              <w:rPr>
                <w:rFonts w:hint="eastAsia" w:ascii="宋体" w:hAnsi="宋体" w:eastAsia="宋体" w:cs="宋体"/>
                <w:kern w:val="0"/>
              </w:rPr>
              <w:t>学籍变更材料</w:t>
            </w:r>
            <w:r>
              <w:rPr>
                <w:rFonts w:ascii="宋体" w:hAnsi="宋体" w:eastAsia="宋体" w:cs="宋体"/>
                <w:kern w:val="0"/>
              </w:rPr>
              <w:t>(</w:t>
            </w:r>
            <w:r>
              <w:rPr>
                <w:rFonts w:hint="eastAsia" w:ascii="宋体" w:hAnsi="宋体" w:eastAsia="宋体" w:cs="宋体"/>
                <w:kern w:val="0"/>
              </w:rPr>
              <w:t>升级、留级、休学、复学、转学、退学、提前毕业</w:t>
            </w:r>
            <w:r>
              <w:rPr>
                <w:rFonts w:ascii="宋体" w:hAnsi="宋体" w:eastAsia="宋体" w:cs="宋体"/>
                <w:kern w:val="0"/>
              </w:rPr>
              <w:t>)</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r>
              <w:rPr>
                <w:rFonts w:hint="eastAsia" w:ascii="宋体" w:hAnsi="宋体" w:eastAsia="宋体" w:cs="宋体"/>
                <w:kern w:val="0"/>
              </w:rPr>
              <w:t>3</w:t>
            </w:r>
          </w:p>
        </w:tc>
        <w:tc>
          <w:tcPr>
            <w:tcW w:w="6818" w:type="dxa"/>
          </w:tcPr>
          <w:p>
            <w:pPr>
              <w:widowControl/>
              <w:jc w:val="left"/>
              <w:rPr>
                <w:rFonts w:ascii="宋体" w:hAnsi="宋体" w:eastAsia="宋体" w:cs="宋体"/>
                <w:kern w:val="0"/>
              </w:rPr>
            </w:pPr>
            <w:r>
              <w:rPr>
                <w:rFonts w:hint="eastAsia" w:ascii="宋体" w:hAnsi="宋体" w:eastAsia="宋体" w:cs="宋体"/>
                <w:kern w:val="0"/>
              </w:rPr>
              <w:t>研究生各类表彰及处分材料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r>
              <w:rPr>
                <w:rFonts w:hint="eastAsia" w:ascii="宋体" w:hAnsi="宋体" w:eastAsia="宋体" w:cs="宋体"/>
                <w:kern w:val="0"/>
              </w:rPr>
              <w:t>4</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学校学位委员会授予各层次学位名册</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r>
              <w:rPr>
                <w:rFonts w:hint="eastAsia" w:ascii="宋体" w:hAnsi="宋体" w:eastAsia="宋体" w:cs="宋体"/>
                <w:kern w:val="0"/>
              </w:rPr>
              <w:t>5</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研究生工作规章制度及汇编</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r>
              <w:rPr>
                <w:rFonts w:hint="eastAsia" w:ascii="宋体" w:hAnsi="宋体" w:eastAsia="宋体" w:cs="宋体"/>
                <w:kern w:val="0"/>
              </w:rPr>
              <w:t>6</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学校学位委员会会议记录、决定</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r>
              <w:rPr>
                <w:rFonts w:hint="eastAsia" w:ascii="宋体" w:hAnsi="宋体" w:eastAsia="宋体" w:cs="宋体"/>
                <w:kern w:val="0"/>
              </w:rPr>
              <w:t>7</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博士、硕士研究生学位论文及评审材料</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r>
              <w:rPr>
                <w:rFonts w:hint="eastAsia" w:ascii="宋体" w:hAnsi="宋体" w:eastAsia="宋体" w:cs="宋体"/>
                <w:kern w:val="0"/>
              </w:rPr>
              <w:t>8</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分学院分专业毕业生名单（含毕业证号、学位证号）</w:t>
            </w:r>
            <w:r>
              <w:rPr>
                <w:rFonts w:ascii="宋体" w:hAnsi="宋体" w:eastAsia="宋体" w:cs="宋体"/>
                <w:kern w:val="0"/>
              </w:rPr>
              <w:t xml:space="preserve">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hint="eastAsia" w:ascii="宋体" w:hAnsi="宋体" w:eastAsia="宋体" w:cs="宋体"/>
                <w:kern w:val="0"/>
              </w:rPr>
              <w:t>19</w:t>
            </w:r>
          </w:p>
        </w:tc>
        <w:tc>
          <w:tcPr>
            <w:tcW w:w="6818" w:type="dxa"/>
          </w:tcPr>
          <w:p>
            <w:pPr>
              <w:widowControl/>
              <w:jc w:val="left"/>
              <w:rPr>
                <w:rFonts w:ascii="宋体" w:hAnsi="宋体" w:eastAsia="宋体" w:cs="宋体"/>
                <w:kern w:val="0"/>
              </w:rPr>
            </w:pPr>
            <w:r>
              <w:rPr>
                <w:rFonts w:hint="eastAsia" w:ascii="宋体" w:hAnsi="宋体" w:eastAsia="宋体" w:cs="宋体"/>
                <w:kern w:val="0"/>
              </w:rPr>
              <w:t>毕业生调配表</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r>
              <w:rPr>
                <w:rFonts w:hint="eastAsia" w:ascii="宋体" w:hAnsi="宋体" w:eastAsia="宋体" w:cs="宋体"/>
                <w:kern w:val="0"/>
              </w:rPr>
              <w:t>0</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省级优秀毕业生审批表</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r>
              <w:rPr>
                <w:rFonts w:hint="eastAsia" w:ascii="宋体" w:hAnsi="宋体" w:eastAsia="宋体" w:cs="宋体"/>
                <w:kern w:val="0"/>
              </w:rPr>
              <w:t>1</w:t>
            </w:r>
          </w:p>
        </w:tc>
        <w:tc>
          <w:tcPr>
            <w:tcW w:w="6818" w:type="dxa"/>
          </w:tcPr>
          <w:p>
            <w:pPr>
              <w:widowControl/>
              <w:jc w:val="left"/>
              <w:rPr>
                <w:rFonts w:ascii="宋体" w:hAnsi="宋体" w:eastAsia="宋体" w:cs="Times New Roman"/>
                <w:kern w:val="0"/>
              </w:rPr>
            </w:pPr>
            <w:r>
              <w:rPr>
                <w:rFonts w:hint="eastAsia" w:ascii="宋体" w:hAnsi="宋体" w:eastAsia="宋体" w:cs="宋体"/>
                <w:kern w:val="0"/>
              </w:rPr>
              <w:t>教材征订目录；自编、主编教材</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十七、计划财务处</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51"/>
        <w:gridCol w:w="7101"/>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51"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01" w:type="dxa"/>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财</w:t>
            </w:r>
          </w:p>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务</w:t>
            </w:r>
          </w:p>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napToGrid w:val="0"/>
              <w:spacing w:line="320" w:lineRule="exact"/>
              <w:jc w:val="center"/>
              <w:rPr>
                <w:rFonts w:ascii="宋体" w:hAnsi="宋体" w:eastAsia="宋体" w:cs="Times New Roman"/>
                <w:kern w:val="0"/>
                <w:sz w:val="28"/>
                <w:szCs w:val="28"/>
              </w:rPr>
            </w:pPr>
            <w:r>
              <w:rPr>
                <w:rFonts w:ascii="黑体" w:hAnsi="宋体" w:eastAsia="黑体" w:cs="黑体"/>
                <w:kern w:val="0"/>
                <w:sz w:val="28"/>
                <w:szCs w:val="28"/>
              </w:rPr>
              <w:t>CK11 CK12 CK13 CK14 CK15</w:t>
            </w:r>
          </w:p>
        </w:tc>
        <w:tc>
          <w:tcPr>
            <w:tcW w:w="551" w:type="dxa"/>
            <w:vAlign w:val="center"/>
          </w:tcPr>
          <w:p>
            <w:pPr>
              <w:widowControl/>
              <w:snapToGrid w:val="0"/>
              <w:jc w:val="center"/>
              <w:rPr>
                <w:rFonts w:ascii="宋体" w:hAnsi="宋体" w:eastAsia="宋体" w:cs="Times New Roman"/>
                <w:kern w:val="0"/>
              </w:rPr>
            </w:pPr>
            <w:r>
              <w:rPr>
                <w:rFonts w:ascii="宋体" w:hAnsi="宋体" w:eastAsia="宋体" w:cs="宋体"/>
                <w:kern w:val="0"/>
              </w:rPr>
              <w:t>1</w:t>
            </w:r>
          </w:p>
        </w:tc>
        <w:tc>
          <w:tcPr>
            <w:tcW w:w="7101" w:type="dxa"/>
          </w:tcPr>
          <w:p>
            <w:pPr>
              <w:widowControl/>
              <w:snapToGrid w:val="0"/>
              <w:rPr>
                <w:rFonts w:ascii="宋体" w:hAnsi="宋体" w:eastAsia="宋体" w:cs="Times New Roman"/>
                <w:kern w:val="0"/>
              </w:rPr>
            </w:pPr>
            <w:r>
              <w:rPr>
                <w:rFonts w:hint="eastAsia" w:ascii="宋体" w:hAnsi="宋体" w:eastAsia="宋体" w:cs="宋体"/>
                <w:kern w:val="0"/>
              </w:rPr>
              <w:t>计划财务工作计划、总结、报告</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napToGrid w:val="0"/>
              <w:spacing w:line="400" w:lineRule="exact"/>
              <w:jc w:val="center"/>
              <w:rPr>
                <w:rFonts w:ascii="黑体" w:hAnsi="宋体" w:eastAsia="黑体" w:cs="Times New Roman"/>
                <w:kern w:val="0"/>
                <w:sz w:val="28"/>
                <w:szCs w:val="28"/>
              </w:rPr>
            </w:pPr>
          </w:p>
        </w:tc>
        <w:tc>
          <w:tcPr>
            <w:tcW w:w="551" w:type="dxa"/>
            <w:vAlign w:val="center"/>
          </w:tcPr>
          <w:p>
            <w:pPr>
              <w:widowControl/>
              <w:snapToGrid w:val="0"/>
              <w:jc w:val="center"/>
              <w:rPr>
                <w:rFonts w:ascii="宋体" w:hAnsi="宋体" w:eastAsia="宋体" w:cs="Times New Roman"/>
                <w:kern w:val="0"/>
              </w:rPr>
            </w:pPr>
            <w:r>
              <w:rPr>
                <w:rFonts w:ascii="宋体" w:hAnsi="宋体" w:eastAsia="宋体" w:cs="宋体"/>
                <w:kern w:val="0"/>
              </w:rPr>
              <w:t>2</w:t>
            </w:r>
          </w:p>
        </w:tc>
        <w:tc>
          <w:tcPr>
            <w:tcW w:w="7101" w:type="dxa"/>
          </w:tcPr>
          <w:p>
            <w:pPr>
              <w:widowControl/>
              <w:snapToGrid w:val="0"/>
              <w:jc w:val="left"/>
              <w:rPr>
                <w:rFonts w:ascii="宋体" w:hAnsi="宋体" w:eastAsia="宋体" w:cs="Times New Roman"/>
                <w:kern w:val="0"/>
              </w:rPr>
            </w:pPr>
            <w:r>
              <w:rPr>
                <w:rFonts w:hint="eastAsia" w:ascii="宋体" w:hAnsi="宋体" w:eastAsia="宋体" w:cs="宋体"/>
                <w:kern w:val="0"/>
              </w:rPr>
              <w:t>财务管理、会计核算工作规章制度及汇编</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napToGrid w:val="0"/>
              <w:spacing w:line="400" w:lineRule="exact"/>
              <w:jc w:val="center"/>
              <w:rPr>
                <w:rFonts w:ascii="黑体" w:hAnsi="宋体" w:eastAsia="黑体" w:cs="Times New Roman"/>
                <w:kern w:val="0"/>
                <w:sz w:val="28"/>
                <w:szCs w:val="28"/>
              </w:rPr>
            </w:pPr>
          </w:p>
        </w:tc>
        <w:tc>
          <w:tcPr>
            <w:tcW w:w="551" w:type="dxa"/>
            <w:vAlign w:val="center"/>
          </w:tcPr>
          <w:p>
            <w:pPr>
              <w:widowControl/>
              <w:snapToGrid w:val="0"/>
              <w:jc w:val="center"/>
              <w:rPr>
                <w:rFonts w:ascii="宋体" w:hAnsi="宋体" w:eastAsia="宋体" w:cs="Times New Roman"/>
                <w:kern w:val="0"/>
              </w:rPr>
            </w:pPr>
            <w:r>
              <w:rPr>
                <w:rFonts w:ascii="宋体" w:hAnsi="宋体" w:eastAsia="宋体" w:cs="宋体"/>
                <w:kern w:val="0"/>
              </w:rPr>
              <w:t>3</w:t>
            </w:r>
          </w:p>
        </w:tc>
        <w:tc>
          <w:tcPr>
            <w:tcW w:w="7101" w:type="dxa"/>
          </w:tcPr>
          <w:p>
            <w:pPr>
              <w:widowControl/>
              <w:snapToGrid w:val="0"/>
              <w:jc w:val="left"/>
              <w:rPr>
                <w:rFonts w:ascii="宋体" w:hAnsi="宋体" w:eastAsia="宋体" w:cs="Times New Roman"/>
                <w:kern w:val="0"/>
              </w:rPr>
            </w:pPr>
            <w:r>
              <w:rPr>
                <w:rFonts w:hint="eastAsia" w:ascii="宋体" w:hAnsi="宋体" w:eastAsia="宋体" w:cs="宋体"/>
                <w:kern w:val="0"/>
              </w:rPr>
              <w:t>会计移交清册</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snapToGrid w:val="0"/>
              <w:jc w:val="left"/>
              <w:rPr>
                <w:rFonts w:ascii="宋体" w:hAnsi="宋体" w:eastAsia="宋体" w:cs="Times New Roman"/>
                <w:kern w:val="0"/>
                <w:sz w:val="28"/>
                <w:szCs w:val="28"/>
              </w:rPr>
            </w:pPr>
          </w:p>
        </w:tc>
        <w:tc>
          <w:tcPr>
            <w:tcW w:w="551" w:type="dxa"/>
            <w:vAlign w:val="center"/>
          </w:tcPr>
          <w:p>
            <w:pPr>
              <w:widowControl/>
              <w:snapToGrid w:val="0"/>
              <w:jc w:val="center"/>
              <w:rPr>
                <w:rFonts w:ascii="宋体" w:hAnsi="宋体" w:eastAsia="宋体" w:cs="Times New Roman"/>
                <w:kern w:val="0"/>
              </w:rPr>
            </w:pPr>
            <w:r>
              <w:rPr>
                <w:rFonts w:ascii="宋体" w:hAnsi="宋体" w:eastAsia="宋体" w:cs="宋体"/>
                <w:kern w:val="0"/>
              </w:rPr>
              <w:t>4</w:t>
            </w:r>
          </w:p>
        </w:tc>
        <w:tc>
          <w:tcPr>
            <w:tcW w:w="7101" w:type="dxa"/>
          </w:tcPr>
          <w:p>
            <w:pPr>
              <w:widowControl/>
              <w:snapToGrid w:val="0"/>
              <w:jc w:val="left"/>
              <w:rPr>
                <w:rFonts w:ascii="宋体" w:hAnsi="宋体" w:eastAsia="宋体" w:cs="Times New Roman"/>
                <w:kern w:val="0"/>
              </w:rPr>
            </w:pPr>
            <w:r>
              <w:rPr>
                <w:rFonts w:hint="eastAsia" w:ascii="宋体" w:hAnsi="宋体" w:eastAsia="宋体" w:cs="宋体"/>
                <w:kern w:val="0"/>
              </w:rPr>
              <w:t>财会档案移交保管清册</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snapToGrid w:val="0"/>
              <w:jc w:val="left"/>
              <w:rPr>
                <w:rFonts w:ascii="宋体" w:hAnsi="宋体" w:eastAsia="宋体" w:cs="Times New Roman"/>
                <w:kern w:val="0"/>
                <w:sz w:val="28"/>
                <w:szCs w:val="28"/>
              </w:rPr>
            </w:pPr>
          </w:p>
        </w:tc>
        <w:tc>
          <w:tcPr>
            <w:tcW w:w="551" w:type="dxa"/>
            <w:vAlign w:val="center"/>
          </w:tcPr>
          <w:p>
            <w:pPr>
              <w:widowControl/>
              <w:snapToGrid w:val="0"/>
              <w:jc w:val="center"/>
              <w:rPr>
                <w:rFonts w:ascii="宋体" w:hAnsi="宋体" w:eastAsia="宋体" w:cs="Times New Roman"/>
                <w:kern w:val="0"/>
              </w:rPr>
            </w:pPr>
            <w:r>
              <w:rPr>
                <w:rFonts w:ascii="宋体" w:hAnsi="宋体" w:eastAsia="宋体" w:cs="宋体"/>
                <w:kern w:val="0"/>
              </w:rPr>
              <w:t>5</w:t>
            </w:r>
          </w:p>
        </w:tc>
        <w:tc>
          <w:tcPr>
            <w:tcW w:w="7101" w:type="dxa"/>
          </w:tcPr>
          <w:p>
            <w:pPr>
              <w:widowControl/>
              <w:snapToGrid w:val="0"/>
              <w:jc w:val="left"/>
              <w:rPr>
                <w:rFonts w:ascii="宋体" w:hAnsi="宋体" w:eastAsia="宋体" w:cs="Times New Roman"/>
                <w:kern w:val="0"/>
              </w:rPr>
            </w:pPr>
            <w:r>
              <w:rPr>
                <w:rFonts w:hint="eastAsia" w:ascii="宋体" w:hAnsi="宋体" w:eastAsia="宋体" w:cs="宋体"/>
                <w:kern w:val="0"/>
              </w:rPr>
              <w:t>会计报表</w:t>
            </w:r>
            <w:r>
              <w:rPr>
                <w:rFonts w:ascii="宋体" w:hAnsi="宋体" w:eastAsia="宋体" w:cs="宋体"/>
                <w:kern w:val="0"/>
              </w:rPr>
              <w:t>——</w:t>
            </w:r>
            <w:r>
              <w:rPr>
                <w:rFonts w:hint="eastAsia" w:ascii="宋体" w:hAnsi="宋体" w:eastAsia="宋体" w:cs="宋体"/>
                <w:kern w:val="0"/>
              </w:rPr>
              <w:t>决算报表（含基建综合决算）</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snapToGrid w:val="0"/>
              <w:jc w:val="left"/>
              <w:rPr>
                <w:rFonts w:ascii="宋体" w:hAnsi="宋体" w:eastAsia="宋体" w:cs="Times New Roman"/>
                <w:kern w:val="0"/>
                <w:sz w:val="28"/>
                <w:szCs w:val="28"/>
              </w:rPr>
            </w:pPr>
          </w:p>
        </w:tc>
        <w:tc>
          <w:tcPr>
            <w:tcW w:w="551" w:type="dxa"/>
            <w:vAlign w:val="center"/>
          </w:tcPr>
          <w:p>
            <w:pPr>
              <w:widowControl/>
              <w:snapToGrid w:val="0"/>
              <w:jc w:val="center"/>
              <w:rPr>
                <w:rFonts w:ascii="宋体" w:hAnsi="宋体" w:eastAsia="宋体" w:cs="Times New Roman"/>
                <w:kern w:val="0"/>
              </w:rPr>
            </w:pPr>
            <w:r>
              <w:rPr>
                <w:rFonts w:ascii="宋体" w:hAnsi="宋体" w:eastAsia="宋体" w:cs="宋体"/>
                <w:kern w:val="0"/>
              </w:rPr>
              <w:t>6</w:t>
            </w:r>
          </w:p>
        </w:tc>
        <w:tc>
          <w:tcPr>
            <w:tcW w:w="7101" w:type="dxa"/>
          </w:tcPr>
          <w:p>
            <w:pPr>
              <w:widowControl/>
              <w:snapToGrid w:val="0"/>
              <w:jc w:val="left"/>
              <w:rPr>
                <w:rFonts w:ascii="宋体" w:hAnsi="宋体" w:eastAsia="宋体" w:cs="Times New Roman"/>
                <w:kern w:val="0"/>
              </w:rPr>
            </w:pPr>
            <w:r>
              <w:rPr>
                <w:rFonts w:hint="eastAsia" w:ascii="宋体" w:hAnsi="宋体" w:eastAsia="宋体" w:cs="宋体"/>
                <w:kern w:val="0"/>
              </w:rPr>
              <w:t>会计报表</w:t>
            </w:r>
            <w:r>
              <w:rPr>
                <w:rFonts w:ascii="宋体" w:hAnsi="宋体" w:eastAsia="宋体" w:cs="宋体"/>
                <w:kern w:val="0"/>
              </w:rPr>
              <w:t>——</w:t>
            </w:r>
            <w:r>
              <w:rPr>
                <w:rFonts w:hint="eastAsia" w:ascii="宋体" w:hAnsi="宋体" w:eastAsia="宋体" w:cs="宋体"/>
                <w:kern w:val="0"/>
              </w:rPr>
              <w:t>其他报表</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snapToGrid w:val="0"/>
              <w:jc w:val="left"/>
              <w:rPr>
                <w:rFonts w:ascii="宋体" w:hAnsi="宋体" w:eastAsia="宋体" w:cs="Times New Roman"/>
                <w:kern w:val="0"/>
                <w:sz w:val="28"/>
                <w:szCs w:val="28"/>
              </w:rPr>
            </w:pPr>
          </w:p>
        </w:tc>
        <w:tc>
          <w:tcPr>
            <w:tcW w:w="551" w:type="dxa"/>
            <w:vAlign w:val="center"/>
          </w:tcPr>
          <w:p>
            <w:pPr>
              <w:widowControl/>
              <w:snapToGrid w:val="0"/>
              <w:jc w:val="center"/>
              <w:rPr>
                <w:rFonts w:ascii="宋体" w:hAnsi="宋体" w:eastAsia="宋体" w:cs="Times New Roman"/>
                <w:kern w:val="0"/>
              </w:rPr>
            </w:pPr>
            <w:r>
              <w:rPr>
                <w:rFonts w:ascii="宋体" w:hAnsi="宋体" w:eastAsia="宋体" w:cs="宋体"/>
                <w:kern w:val="0"/>
              </w:rPr>
              <w:t>7</w:t>
            </w:r>
          </w:p>
        </w:tc>
        <w:tc>
          <w:tcPr>
            <w:tcW w:w="7101" w:type="dxa"/>
          </w:tcPr>
          <w:p>
            <w:pPr>
              <w:widowControl/>
              <w:snapToGrid w:val="0"/>
              <w:jc w:val="left"/>
              <w:rPr>
                <w:rFonts w:ascii="宋体" w:hAnsi="宋体" w:eastAsia="宋体" w:cs="Times New Roman"/>
                <w:kern w:val="0"/>
              </w:rPr>
            </w:pPr>
            <w:r>
              <w:rPr>
                <w:rFonts w:hint="eastAsia" w:ascii="宋体" w:hAnsi="宋体" w:eastAsia="宋体" w:cs="宋体"/>
                <w:kern w:val="0"/>
              </w:rPr>
              <w:t>会计账簿</w:t>
            </w:r>
            <w:r>
              <w:rPr>
                <w:rFonts w:ascii="宋体" w:hAnsi="宋体" w:eastAsia="宋体" w:cs="宋体"/>
                <w:kern w:val="0"/>
              </w:rPr>
              <w:t>——</w:t>
            </w:r>
            <w:r>
              <w:rPr>
                <w:rFonts w:hint="eastAsia" w:ascii="宋体" w:hAnsi="宋体" w:eastAsia="宋体" w:cs="宋体"/>
                <w:kern w:val="0"/>
              </w:rPr>
              <w:t>涉及外事会计账簿</w:t>
            </w:r>
          </w:p>
        </w:tc>
        <w:tc>
          <w:tcPr>
            <w:tcW w:w="1375" w:type="dxa"/>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snapToGrid w:val="0"/>
              <w:jc w:val="left"/>
              <w:rPr>
                <w:rFonts w:ascii="宋体" w:hAnsi="宋体" w:eastAsia="宋体" w:cs="Times New Roman"/>
                <w:kern w:val="0"/>
                <w:sz w:val="28"/>
                <w:szCs w:val="28"/>
              </w:rPr>
            </w:pPr>
          </w:p>
        </w:tc>
        <w:tc>
          <w:tcPr>
            <w:tcW w:w="551" w:type="dxa"/>
            <w:vAlign w:val="center"/>
          </w:tcPr>
          <w:p>
            <w:pPr>
              <w:widowControl/>
              <w:snapToGrid w:val="0"/>
              <w:jc w:val="center"/>
              <w:rPr>
                <w:rFonts w:ascii="宋体" w:hAnsi="宋体" w:eastAsia="宋体" w:cs="Times New Roman"/>
                <w:kern w:val="0"/>
              </w:rPr>
            </w:pPr>
            <w:r>
              <w:rPr>
                <w:rFonts w:ascii="宋体" w:hAnsi="宋体" w:eastAsia="宋体" w:cs="宋体"/>
                <w:kern w:val="0"/>
              </w:rPr>
              <w:t>8</w:t>
            </w:r>
          </w:p>
        </w:tc>
        <w:tc>
          <w:tcPr>
            <w:tcW w:w="7101" w:type="dxa"/>
          </w:tcPr>
          <w:p>
            <w:pPr>
              <w:widowControl/>
              <w:snapToGrid w:val="0"/>
              <w:rPr>
                <w:rFonts w:ascii="宋体" w:hAnsi="宋体" w:eastAsia="宋体" w:cs="Times New Roman"/>
                <w:kern w:val="0"/>
              </w:rPr>
            </w:pPr>
            <w:r>
              <w:rPr>
                <w:rFonts w:hint="eastAsia" w:ascii="宋体" w:hAnsi="宋体" w:eastAsia="宋体" w:cs="宋体"/>
                <w:kern w:val="0"/>
              </w:rPr>
              <w:t>会计账簿</w:t>
            </w:r>
            <w:r>
              <w:rPr>
                <w:rFonts w:ascii="宋体" w:hAnsi="宋体" w:eastAsia="宋体" w:cs="宋体"/>
                <w:kern w:val="0"/>
              </w:rPr>
              <w:t>——</w:t>
            </w:r>
            <w:r>
              <w:rPr>
                <w:rFonts w:hint="eastAsia" w:ascii="宋体" w:hAnsi="宋体" w:eastAsia="宋体" w:cs="宋体"/>
                <w:kern w:val="0"/>
              </w:rPr>
              <w:t>其他账簿</w:t>
            </w:r>
          </w:p>
        </w:tc>
        <w:tc>
          <w:tcPr>
            <w:tcW w:w="1375" w:type="dxa"/>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snapToGrid w:val="0"/>
              <w:jc w:val="left"/>
              <w:rPr>
                <w:rFonts w:ascii="宋体" w:hAnsi="宋体" w:eastAsia="宋体" w:cs="Times New Roman"/>
                <w:kern w:val="0"/>
                <w:sz w:val="28"/>
                <w:szCs w:val="28"/>
              </w:rPr>
            </w:pPr>
          </w:p>
        </w:tc>
        <w:tc>
          <w:tcPr>
            <w:tcW w:w="551" w:type="dxa"/>
            <w:vAlign w:val="center"/>
          </w:tcPr>
          <w:p>
            <w:pPr>
              <w:widowControl/>
              <w:snapToGrid w:val="0"/>
              <w:jc w:val="center"/>
              <w:rPr>
                <w:rFonts w:ascii="宋体" w:hAnsi="宋体" w:eastAsia="宋体" w:cs="Times New Roman"/>
                <w:kern w:val="0"/>
              </w:rPr>
            </w:pPr>
            <w:r>
              <w:rPr>
                <w:rFonts w:ascii="宋体" w:hAnsi="宋体" w:eastAsia="宋体" w:cs="宋体"/>
                <w:kern w:val="0"/>
              </w:rPr>
              <w:t>9</w:t>
            </w:r>
          </w:p>
        </w:tc>
        <w:tc>
          <w:tcPr>
            <w:tcW w:w="7101" w:type="dxa"/>
          </w:tcPr>
          <w:p>
            <w:pPr>
              <w:widowControl/>
              <w:snapToGrid w:val="0"/>
              <w:rPr>
                <w:rFonts w:ascii="宋体" w:hAnsi="宋体" w:eastAsia="宋体" w:cs="Times New Roman"/>
                <w:kern w:val="0"/>
              </w:rPr>
            </w:pPr>
            <w:r>
              <w:rPr>
                <w:rFonts w:hint="eastAsia" w:ascii="宋体" w:hAnsi="宋体" w:eastAsia="宋体" w:cs="宋体"/>
                <w:kern w:val="0"/>
              </w:rPr>
              <w:t>会计凭证</w:t>
            </w:r>
            <w:r>
              <w:rPr>
                <w:rFonts w:ascii="宋体" w:hAnsi="宋体" w:eastAsia="宋体" w:cs="宋体"/>
                <w:kern w:val="0"/>
              </w:rPr>
              <w:t>——</w:t>
            </w:r>
            <w:r>
              <w:rPr>
                <w:rFonts w:hint="eastAsia" w:ascii="宋体" w:hAnsi="宋体" w:eastAsia="宋体" w:cs="宋体"/>
                <w:kern w:val="0"/>
              </w:rPr>
              <w:t>设计外事会计凭证</w:t>
            </w:r>
          </w:p>
        </w:tc>
        <w:tc>
          <w:tcPr>
            <w:tcW w:w="1375" w:type="dxa"/>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snapToGrid w:val="0"/>
              <w:jc w:val="left"/>
              <w:rPr>
                <w:rFonts w:ascii="宋体" w:hAnsi="宋体" w:eastAsia="宋体" w:cs="Times New Roman"/>
                <w:kern w:val="0"/>
                <w:sz w:val="28"/>
                <w:szCs w:val="28"/>
              </w:rPr>
            </w:pPr>
          </w:p>
        </w:tc>
        <w:tc>
          <w:tcPr>
            <w:tcW w:w="551" w:type="dxa"/>
            <w:vAlign w:val="center"/>
          </w:tcPr>
          <w:p>
            <w:pPr>
              <w:widowControl/>
              <w:snapToGrid w:val="0"/>
              <w:jc w:val="center"/>
              <w:rPr>
                <w:rFonts w:ascii="宋体" w:hAnsi="宋体" w:eastAsia="宋体" w:cs="Times New Roman"/>
                <w:kern w:val="0"/>
              </w:rPr>
            </w:pPr>
            <w:r>
              <w:rPr>
                <w:rFonts w:ascii="宋体" w:hAnsi="宋体" w:eastAsia="宋体" w:cs="宋体"/>
                <w:kern w:val="0"/>
              </w:rPr>
              <w:t>10</w:t>
            </w:r>
          </w:p>
        </w:tc>
        <w:tc>
          <w:tcPr>
            <w:tcW w:w="7101" w:type="dxa"/>
          </w:tcPr>
          <w:p>
            <w:pPr>
              <w:widowControl/>
              <w:snapToGrid w:val="0"/>
              <w:rPr>
                <w:rFonts w:ascii="宋体" w:hAnsi="宋体" w:eastAsia="宋体" w:cs="Times New Roman"/>
                <w:kern w:val="0"/>
              </w:rPr>
            </w:pPr>
            <w:r>
              <w:rPr>
                <w:rFonts w:hint="eastAsia" w:ascii="宋体" w:hAnsi="宋体" w:eastAsia="宋体" w:cs="宋体"/>
                <w:kern w:val="0"/>
              </w:rPr>
              <w:t>会计凭证</w:t>
            </w:r>
            <w:r>
              <w:rPr>
                <w:rFonts w:ascii="宋体" w:hAnsi="宋体" w:eastAsia="宋体" w:cs="宋体"/>
                <w:kern w:val="0"/>
              </w:rPr>
              <w:t>——</w:t>
            </w:r>
            <w:r>
              <w:rPr>
                <w:rFonts w:hint="eastAsia" w:ascii="宋体" w:hAnsi="宋体" w:eastAsia="宋体" w:cs="宋体"/>
                <w:kern w:val="0"/>
              </w:rPr>
              <w:t>其他会计凭证</w:t>
            </w:r>
          </w:p>
        </w:tc>
        <w:tc>
          <w:tcPr>
            <w:tcW w:w="1375" w:type="dxa"/>
            <w:vAlign w:val="center"/>
          </w:tcPr>
          <w:p>
            <w:pPr>
              <w:widowControl/>
              <w:snapToGrid w:val="0"/>
              <w:spacing w:line="320" w:lineRule="exact"/>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snapToGrid w:val="0"/>
              <w:jc w:val="left"/>
              <w:rPr>
                <w:rFonts w:ascii="宋体" w:hAnsi="宋体" w:eastAsia="宋体" w:cs="Times New Roman"/>
                <w:kern w:val="0"/>
                <w:sz w:val="28"/>
                <w:szCs w:val="28"/>
              </w:rPr>
            </w:pPr>
          </w:p>
        </w:tc>
        <w:tc>
          <w:tcPr>
            <w:tcW w:w="551" w:type="dxa"/>
            <w:vAlign w:val="center"/>
          </w:tcPr>
          <w:p>
            <w:pPr>
              <w:widowControl/>
              <w:snapToGrid w:val="0"/>
              <w:jc w:val="center"/>
              <w:rPr>
                <w:rFonts w:ascii="宋体" w:hAnsi="宋体" w:eastAsia="宋体" w:cs="Times New Roman"/>
                <w:kern w:val="0"/>
              </w:rPr>
            </w:pPr>
            <w:r>
              <w:rPr>
                <w:rFonts w:ascii="宋体" w:hAnsi="宋体" w:eastAsia="宋体" w:cs="宋体"/>
                <w:kern w:val="0"/>
              </w:rPr>
              <w:t>11</w:t>
            </w:r>
          </w:p>
        </w:tc>
        <w:tc>
          <w:tcPr>
            <w:tcW w:w="7101" w:type="dxa"/>
          </w:tcPr>
          <w:p>
            <w:pPr>
              <w:widowControl/>
              <w:snapToGrid w:val="0"/>
              <w:rPr>
                <w:rFonts w:ascii="宋体" w:hAnsi="宋体" w:eastAsia="宋体" w:cs="Times New Roman"/>
                <w:kern w:val="0"/>
              </w:rPr>
            </w:pPr>
            <w:r>
              <w:rPr>
                <w:rFonts w:hint="eastAsia" w:ascii="宋体" w:hAnsi="宋体" w:eastAsia="宋体" w:cs="宋体"/>
                <w:kern w:val="0"/>
              </w:rPr>
              <w:t>工资清册</w:t>
            </w:r>
            <w:r>
              <w:rPr>
                <w:rFonts w:ascii="宋体" w:hAnsi="宋体" w:eastAsia="宋体" w:cs="宋体"/>
                <w:kern w:val="0"/>
              </w:rPr>
              <w:t>——</w:t>
            </w:r>
            <w:r>
              <w:rPr>
                <w:rFonts w:hint="eastAsia" w:ascii="宋体" w:hAnsi="宋体" w:eastAsia="宋体" w:cs="宋体"/>
                <w:kern w:val="0"/>
              </w:rPr>
              <w:t>工资发放名册、卡片</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snapToGrid w:val="0"/>
              <w:jc w:val="left"/>
              <w:rPr>
                <w:rFonts w:ascii="宋体" w:hAnsi="宋体" w:eastAsia="宋体" w:cs="Times New Roman"/>
                <w:kern w:val="0"/>
                <w:sz w:val="28"/>
                <w:szCs w:val="28"/>
              </w:rPr>
            </w:pPr>
          </w:p>
        </w:tc>
        <w:tc>
          <w:tcPr>
            <w:tcW w:w="551" w:type="dxa"/>
            <w:vAlign w:val="center"/>
          </w:tcPr>
          <w:p>
            <w:pPr>
              <w:widowControl/>
              <w:snapToGrid w:val="0"/>
              <w:jc w:val="center"/>
              <w:rPr>
                <w:rFonts w:ascii="宋体" w:hAnsi="宋体" w:eastAsia="宋体" w:cs="Times New Roman"/>
                <w:kern w:val="0"/>
              </w:rPr>
            </w:pPr>
            <w:r>
              <w:rPr>
                <w:rFonts w:ascii="宋体" w:hAnsi="宋体" w:eastAsia="宋体" w:cs="宋体"/>
                <w:kern w:val="0"/>
              </w:rPr>
              <w:t>12</w:t>
            </w:r>
          </w:p>
        </w:tc>
        <w:tc>
          <w:tcPr>
            <w:tcW w:w="7101" w:type="dxa"/>
          </w:tcPr>
          <w:p>
            <w:pPr>
              <w:widowControl/>
              <w:snapToGrid w:val="0"/>
              <w:rPr>
                <w:rFonts w:ascii="宋体" w:hAnsi="宋体" w:eastAsia="宋体" w:cs="Times New Roman"/>
                <w:kern w:val="0"/>
              </w:rPr>
            </w:pPr>
            <w:r>
              <w:rPr>
                <w:rFonts w:hint="eastAsia" w:ascii="宋体" w:hAnsi="宋体" w:eastAsia="宋体" w:cs="宋体"/>
                <w:kern w:val="0"/>
              </w:rPr>
              <w:t>工资清册</w:t>
            </w:r>
            <w:r>
              <w:rPr>
                <w:rFonts w:ascii="宋体" w:hAnsi="宋体" w:eastAsia="宋体" w:cs="宋体"/>
                <w:kern w:val="0"/>
              </w:rPr>
              <w:t>——</w:t>
            </w:r>
            <w:r>
              <w:rPr>
                <w:rFonts w:hint="eastAsia" w:ascii="宋体" w:hAnsi="宋体" w:eastAsia="宋体" w:cs="宋体"/>
                <w:kern w:val="0"/>
              </w:rPr>
              <w:t>其他清册</w:t>
            </w:r>
          </w:p>
        </w:tc>
        <w:tc>
          <w:tcPr>
            <w:tcW w:w="1375"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十八、资产管理处（招标与政采中心）</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05"/>
        <w:gridCol w:w="714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62"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0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47"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设</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备</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黑体"/>
                <w:kern w:val="0"/>
                <w:sz w:val="28"/>
                <w:szCs w:val="28"/>
              </w:rPr>
            </w:pPr>
            <w:r>
              <w:rPr>
                <w:rFonts w:ascii="黑体" w:hAnsi="宋体" w:eastAsia="黑体" w:cs="黑体"/>
                <w:kern w:val="0"/>
                <w:sz w:val="28"/>
                <w:szCs w:val="28"/>
              </w:rPr>
              <w:t>SB11</w:t>
            </w:r>
          </w:p>
          <w:p>
            <w:pPr>
              <w:widowControl/>
              <w:spacing w:line="400" w:lineRule="exact"/>
              <w:jc w:val="center"/>
              <w:rPr>
                <w:rFonts w:ascii="宋体" w:hAnsi="宋体" w:eastAsia="宋体" w:cs="Times New Roman"/>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1</w:t>
            </w:r>
          </w:p>
        </w:tc>
        <w:tc>
          <w:tcPr>
            <w:tcW w:w="7147" w:type="dxa"/>
          </w:tcPr>
          <w:p>
            <w:pPr>
              <w:widowControl/>
              <w:rPr>
                <w:rFonts w:ascii="宋体" w:hAnsi="宋体" w:eastAsia="宋体" w:cs="Times New Roman"/>
                <w:kern w:val="0"/>
              </w:rPr>
            </w:pPr>
            <w:r>
              <w:rPr>
                <w:rFonts w:hint="eastAsia" w:ascii="宋体" w:hAnsi="宋体" w:eastAsia="宋体" w:cs="宋体"/>
                <w:kern w:val="0"/>
              </w:rPr>
              <w:t>国有资产与设备管理工作计划、总结、报告</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2</w:t>
            </w:r>
          </w:p>
        </w:tc>
        <w:tc>
          <w:tcPr>
            <w:tcW w:w="7147" w:type="dxa"/>
          </w:tcPr>
          <w:p>
            <w:pPr>
              <w:widowControl/>
              <w:rPr>
                <w:rFonts w:ascii="宋体" w:hAnsi="宋体" w:eastAsia="宋体" w:cs="Times New Roman"/>
                <w:kern w:val="0"/>
              </w:rPr>
            </w:pPr>
            <w:r>
              <w:rPr>
                <w:rFonts w:hint="eastAsia" w:ascii="宋体" w:hAnsi="宋体" w:eastAsia="宋体" w:cs="宋体"/>
                <w:kern w:val="0"/>
              </w:rPr>
              <w:t>国有资产与设备管理工作的规章制度（汇编）</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3</w:t>
            </w:r>
          </w:p>
        </w:tc>
        <w:tc>
          <w:tcPr>
            <w:tcW w:w="7147" w:type="dxa"/>
          </w:tcPr>
          <w:p>
            <w:pPr>
              <w:widowControl/>
              <w:rPr>
                <w:rFonts w:ascii="宋体" w:hAnsi="宋体" w:eastAsia="宋体" w:cs="Times New Roman"/>
                <w:kern w:val="0"/>
              </w:rPr>
            </w:pPr>
            <w:r>
              <w:rPr>
                <w:rFonts w:hint="eastAsia" w:ascii="宋体" w:hAnsi="宋体" w:eastAsia="宋体" w:cs="宋体"/>
                <w:kern w:val="0"/>
              </w:rPr>
              <w:t>土地资源、国有房产权证及有关材料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4</w:t>
            </w:r>
          </w:p>
        </w:tc>
        <w:tc>
          <w:tcPr>
            <w:tcW w:w="7147" w:type="dxa"/>
          </w:tcPr>
          <w:p>
            <w:pPr>
              <w:rPr>
                <w:rFonts w:ascii="宋体" w:hAnsi="宋体" w:eastAsia="宋体" w:cs="Times New Roman"/>
                <w:kern w:val="0"/>
              </w:rPr>
            </w:pPr>
            <w:r>
              <w:rPr>
                <w:rFonts w:hint="eastAsia" w:ascii="Times New Roman" w:hAnsi="Times New Roman" w:eastAsia="宋体" w:cs="宋体"/>
              </w:rPr>
              <w:t>固定资产、流动资产、无形资产、对外资产、对外投资及其他资产的产权界定、登记、统计材料</w:t>
            </w:r>
          </w:p>
        </w:tc>
        <w:tc>
          <w:tcPr>
            <w:tcW w:w="1375" w:type="dxa"/>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5</w:t>
            </w:r>
          </w:p>
        </w:tc>
        <w:tc>
          <w:tcPr>
            <w:tcW w:w="7147" w:type="dxa"/>
          </w:tcPr>
          <w:p>
            <w:pPr>
              <w:rPr>
                <w:rFonts w:ascii="宋体" w:hAnsi="宋体" w:eastAsia="宋体" w:cs="宋体"/>
                <w:kern w:val="0"/>
              </w:rPr>
            </w:pPr>
            <w:r>
              <w:rPr>
                <w:rFonts w:hint="eastAsia" w:ascii="宋体" w:hAnsi="宋体" w:eastAsia="宋体" w:cs="宋体"/>
                <w:kern w:val="0"/>
              </w:rPr>
              <w:t>清产核资统计报表及有关的材料</w:t>
            </w:r>
            <w:r>
              <w:rPr>
                <w:rFonts w:ascii="宋体" w:hAnsi="宋体" w:eastAsia="宋体" w:cs="宋体"/>
                <w:kern w:val="0"/>
              </w:rPr>
              <w:t xml:space="preserve">                          </w:t>
            </w:r>
          </w:p>
        </w:tc>
        <w:tc>
          <w:tcPr>
            <w:tcW w:w="1375" w:type="dxa"/>
          </w:tcPr>
          <w:p>
            <w:pPr>
              <w:widowControl/>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6</w:t>
            </w:r>
          </w:p>
        </w:tc>
        <w:tc>
          <w:tcPr>
            <w:tcW w:w="7147" w:type="dxa"/>
          </w:tcPr>
          <w:p>
            <w:pPr>
              <w:widowControl/>
              <w:rPr>
                <w:rFonts w:ascii="宋体" w:hAnsi="宋体" w:eastAsia="宋体" w:cs="Times New Roman"/>
                <w:kern w:val="0"/>
              </w:rPr>
            </w:pPr>
            <w:r>
              <w:rPr>
                <w:rFonts w:hint="eastAsia" w:ascii="宋体" w:hAnsi="宋体" w:eastAsia="宋体" w:cs="宋体"/>
                <w:kern w:val="0"/>
              </w:rPr>
              <w:t>实验室建设与资产管理工作年度统计报表及其他重要统计材料</w:t>
            </w:r>
          </w:p>
        </w:tc>
        <w:tc>
          <w:tcPr>
            <w:tcW w:w="1375" w:type="dxa"/>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7</w:t>
            </w:r>
          </w:p>
        </w:tc>
        <w:tc>
          <w:tcPr>
            <w:tcW w:w="7147" w:type="dxa"/>
          </w:tcPr>
          <w:p>
            <w:pPr>
              <w:widowControl/>
              <w:jc w:val="left"/>
              <w:rPr>
                <w:rFonts w:ascii="宋体" w:hAnsi="宋体" w:eastAsia="宋体" w:cs="Times New Roman"/>
                <w:kern w:val="0"/>
              </w:rPr>
            </w:pPr>
            <w:r>
              <w:rPr>
                <w:rFonts w:hint="eastAsia" w:ascii="Times New Roman" w:hAnsi="Times New Roman" w:eastAsia="宋体" w:cs="宋体"/>
              </w:rPr>
              <w:t>实验设备与资产移交清册及报废、调拨登记、统计材料</w:t>
            </w:r>
          </w:p>
        </w:tc>
        <w:tc>
          <w:tcPr>
            <w:tcW w:w="1375" w:type="dxa"/>
            <w:vAlign w:val="center"/>
          </w:tcPr>
          <w:p>
            <w:pPr>
              <w:widowControl/>
              <w:spacing w:line="320" w:lineRule="exact"/>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8</w:t>
            </w:r>
          </w:p>
        </w:tc>
        <w:tc>
          <w:tcPr>
            <w:tcW w:w="7147" w:type="dxa"/>
          </w:tcPr>
          <w:p>
            <w:pPr>
              <w:rPr>
                <w:rFonts w:ascii="宋体" w:hAnsi="宋体" w:eastAsia="宋体" w:cs="宋体"/>
                <w:kern w:val="0"/>
              </w:rPr>
            </w:pPr>
            <w:r>
              <w:rPr>
                <w:rFonts w:hint="eastAsia" w:ascii="宋体" w:hAnsi="宋体" w:eastAsia="宋体" w:cs="宋体"/>
                <w:kern w:val="0"/>
              </w:rPr>
              <w:t>国有房产配置计划、调配使用方案、</w:t>
            </w:r>
            <w:r>
              <w:rPr>
                <w:rFonts w:ascii="宋体" w:hAnsi="宋体" w:eastAsia="宋体" w:cs="宋体"/>
                <w:kern w:val="0"/>
              </w:rPr>
              <w:t xml:space="preserve">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9</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国有资产管理工作中形成的材料</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10</w:t>
            </w:r>
          </w:p>
        </w:tc>
        <w:tc>
          <w:tcPr>
            <w:tcW w:w="7147" w:type="dxa"/>
          </w:tcPr>
          <w:p>
            <w:pPr>
              <w:widowControl/>
              <w:jc w:val="left"/>
              <w:rPr>
                <w:rFonts w:ascii="宋体" w:hAnsi="宋体" w:eastAsia="宋体" w:cs="宋体"/>
                <w:kern w:val="0"/>
              </w:rPr>
            </w:pPr>
            <w:r>
              <w:rPr>
                <w:rFonts w:hint="eastAsia" w:ascii="宋体" w:hAnsi="宋体" w:eastAsia="宋体" w:cs="宋体"/>
                <w:kern w:val="0"/>
              </w:rPr>
              <w:t>实验室建设中仪器设备配置形成的文件材料</w:t>
            </w:r>
            <w:r>
              <w:rPr>
                <w:rFonts w:ascii="宋体" w:hAnsi="宋体" w:eastAsia="宋体" w:cs="宋体"/>
                <w:kern w:val="0"/>
              </w:rPr>
              <w:t xml:space="preserve">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11</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仪器设备购置计划、报告、审批意见及经费分配方案</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12</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招投标形成的文件材料（只收中标单位的文件材料）（资产管理处存档）</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restart"/>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设</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备</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spacing w:line="400" w:lineRule="exact"/>
              <w:jc w:val="center"/>
              <w:rPr>
                <w:rFonts w:ascii="黑体" w:hAnsi="宋体" w:eastAsia="黑体" w:cs="黑体"/>
                <w:kern w:val="0"/>
                <w:sz w:val="28"/>
                <w:szCs w:val="28"/>
              </w:rPr>
            </w:pPr>
            <w:r>
              <w:rPr>
                <w:rFonts w:ascii="黑体" w:hAnsi="宋体" w:eastAsia="黑体" w:cs="黑体"/>
                <w:kern w:val="0"/>
                <w:sz w:val="28"/>
                <w:szCs w:val="28"/>
              </w:rPr>
              <w:t>SB12</w:t>
            </w:r>
          </w:p>
          <w:p>
            <w:pPr>
              <w:spacing w:line="400" w:lineRule="exact"/>
              <w:jc w:val="center"/>
              <w:rPr>
                <w:rFonts w:ascii="黑体" w:hAnsi="宋体" w:eastAsia="黑体" w:cs="黑体"/>
                <w:kern w:val="0"/>
                <w:sz w:val="28"/>
                <w:szCs w:val="28"/>
              </w:rPr>
            </w:pPr>
            <w:r>
              <w:rPr>
                <w:rFonts w:ascii="黑体" w:hAnsi="宋体" w:eastAsia="黑体" w:cs="黑体"/>
                <w:kern w:val="0"/>
                <w:sz w:val="28"/>
                <w:szCs w:val="28"/>
              </w:rPr>
              <w:t>SB13</w:t>
            </w:r>
          </w:p>
          <w:p>
            <w:pPr>
              <w:spacing w:line="400" w:lineRule="exact"/>
              <w:jc w:val="center"/>
              <w:rPr>
                <w:rFonts w:ascii="黑体" w:hAnsi="宋体" w:eastAsia="黑体" w:cs="Times New Roman"/>
                <w:kern w:val="0"/>
                <w:sz w:val="28"/>
                <w:szCs w:val="28"/>
              </w:rPr>
            </w:pPr>
            <w:r>
              <w:rPr>
                <w:rFonts w:ascii="黑体" w:hAnsi="宋体" w:eastAsia="黑体" w:cs="黑体"/>
                <w:kern w:val="0"/>
                <w:sz w:val="28"/>
                <w:szCs w:val="28"/>
              </w:rPr>
              <w:t>SB14</w:t>
            </w:r>
          </w:p>
          <w:p>
            <w:pPr>
              <w:spacing w:line="400" w:lineRule="exact"/>
              <w:jc w:val="center"/>
              <w:rPr>
                <w:rFonts w:ascii="宋体" w:hAnsi="宋体" w:eastAsia="宋体" w:cs="Times New Roman"/>
                <w:b/>
                <w:bCs/>
                <w:kern w:val="0"/>
                <w:sz w:val="28"/>
                <w:szCs w:val="28"/>
              </w:rPr>
            </w:pPr>
            <w:r>
              <w:rPr>
                <w:rFonts w:hint="eastAsia" w:ascii="黑体" w:hAnsi="宋体" w:eastAsia="黑体" w:cs="黑体"/>
                <w:kern w:val="0"/>
                <w:sz w:val="28"/>
                <w:szCs w:val="28"/>
              </w:rPr>
              <w:t>…</w:t>
            </w: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1</w:t>
            </w:r>
            <w:r>
              <w:rPr>
                <w:rFonts w:hint="eastAsia" w:ascii="宋体" w:hAnsi="宋体" w:eastAsia="宋体" w:cs="宋体"/>
                <w:kern w:val="0"/>
              </w:rPr>
              <w:t>3</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仪器设备项目</w:t>
            </w:r>
            <w:r>
              <w:rPr>
                <w:rFonts w:hint="eastAsia" w:ascii="黑体" w:hAnsi="黑体" w:eastAsia="黑体" w:cs="黑体"/>
                <w:kern w:val="0"/>
                <w:sz w:val="24"/>
                <w:szCs w:val="24"/>
              </w:rPr>
              <w:t>（</w:t>
            </w:r>
            <w:r>
              <w:rPr>
                <w:rFonts w:ascii="黑体" w:hAnsi="黑体" w:eastAsia="黑体" w:cs="黑体"/>
                <w:kern w:val="0"/>
                <w:sz w:val="24"/>
                <w:szCs w:val="24"/>
              </w:rPr>
              <w:t>10</w:t>
            </w:r>
            <w:r>
              <w:rPr>
                <w:rFonts w:hint="eastAsia" w:ascii="黑体" w:hAnsi="黑体" w:eastAsia="黑体" w:cs="黑体"/>
                <w:kern w:val="0"/>
                <w:sz w:val="24"/>
                <w:szCs w:val="24"/>
              </w:rPr>
              <w:t>万元以上，按单项设备设置类目）</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宋体"/>
                <w:kern w:val="0"/>
              </w:rPr>
            </w:pPr>
            <w:r>
              <w:rPr>
                <w:rFonts w:ascii="宋体" w:hAnsi="宋体" w:eastAsia="宋体" w:cs="宋体"/>
              </w:rPr>
              <w:t>(1)</w:t>
            </w:r>
            <w:r>
              <w:rPr>
                <w:rFonts w:hint="eastAsia" w:ascii="宋体" w:hAnsi="宋体" w:eastAsia="宋体" w:cs="宋体"/>
                <w:kern w:val="0"/>
              </w:rPr>
              <w:t>固定资产购置申请材料</w:t>
            </w:r>
            <w:r>
              <w:rPr>
                <w:rFonts w:ascii="宋体" w:hAnsi="宋体" w:eastAsia="宋体" w:cs="宋体"/>
                <w:kern w:val="0"/>
              </w:rPr>
              <w:t xml:space="preserve">                              </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宋体"/>
                <w:kern w:val="0"/>
              </w:rPr>
            </w:pPr>
            <w:r>
              <w:rPr>
                <w:rFonts w:ascii="宋体" w:hAnsi="宋体" w:eastAsia="宋体" w:cs="宋体"/>
              </w:rPr>
              <w:t>(2)</w:t>
            </w:r>
            <w:r>
              <w:rPr>
                <w:rFonts w:hint="eastAsia" w:ascii="宋体" w:hAnsi="宋体" w:eastAsia="宋体" w:cs="宋体"/>
                <w:kern w:val="0"/>
              </w:rPr>
              <w:t>仪器设备购置论证报告</w:t>
            </w:r>
            <w:r>
              <w:rPr>
                <w:rFonts w:ascii="宋体" w:hAnsi="宋体" w:eastAsia="宋体" w:cs="宋体"/>
                <w:kern w:val="0"/>
              </w:rPr>
              <w:t xml:space="preserve">                              </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Times New Roman" w:hAnsi="Times New Roman" w:eastAsia="宋体" w:cs="Times New Roman"/>
              </w:rPr>
            </w:pPr>
            <w:r>
              <w:rPr>
                <w:rFonts w:ascii="宋体" w:hAnsi="宋体" w:eastAsia="宋体" w:cs="宋体"/>
              </w:rPr>
              <w:t>(3)</w:t>
            </w:r>
            <w:r>
              <w:rPr>
                <w:rFonts w:hint="eastAsia" w:ascii="宋体" w:hAnsi="宋体" w:eastAsia="宋体" w:cs="宋体"/>
                <w:kern w:val="0"/>
              </w:rPr>
              <w:t>仪器设备项目采购文件，包括采购项目申请书、招标文件、采购活动记录、中标单位的投标文件、评标标准、评</w:t>
            </w:r>
            <w:r>
              <w:rPr>
                <w:rFonts w:hint="eastAsia" w:ascii="宋体" w:hAnsi="宋体" w:eastAsia="宋体" w:cs="宋体"/>
              </w:rPr>
              <w:t>估报告、评标结果表、合同文本、验收证明、质疑答复、投诉处理决定及其他有关文件、资料</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Times New Roman"/>
              </w:rPr>
            </w:pPr>
            <w:r>
              <w:rPr>
                <w:rFonts w:ascii="宋体" w:hAnsi="宋体" w:eastAsia="宋体" w:cs="宋体"/>
              </w:rPr>
              <w:t>(4)</w:t>
            </w:r>
            <w:r>
              <w:rPr>
                <w:rFonts w:hint="eastAsia" w:ascii="宋体" w:hAnsi="宋体" w:eastAsia="宋体" w:cs="宋体"/>
              </w:rPr>
              <w:t>购买设备过程中有关的技术商务文件，包括订货卡片、发票、提货单、商检报告、进口许可证、免税单、来往信函等</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宋体"/>
                <w:kern w:val="0"/>
              </w:rPr>
            </w:pPr>
            <w:r>
              <w:rPr>
                <w:rFonts w:ascii="宋体" w:hAnsi="宋体" w:eastAsia="宋体" w:cs="宋体"/>
                <w:kern w:val="0"/>
              </w:rPr>
              <w:t>(5)</w:t>
            </w:r>
            <w:r>
              <w:rPr>
                <w:rFonts w:hint="eastAsia" w:ascii="宋体" w:hAnsi="宋体" w:eastAsia="宋体" w:cs="宋体"/>
                <w:kern w:val="0"/>
              </w:rPr>
              <w:t>仪器设备验收单、验收纪录</w:t>
            </w:r>
            <w:r>
              <w:rPr>
                <w:rFonts w:ascii="宋体" w:hAnsi="宋体" w:eastAsia="宋体" w:cs="宋体"/>
                <w:kern w:val="0"/>
              </w:rPr>
              <w:t xml:space="preserve">                          </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widowControl/>
              <w:rPr>
                <w:rFonts w:ascii="宋体" w:hAnsi="宋体" w:eastAsia="宋体" w:cs="宋体"/>
                <w:kern w:val="0"/>
              </w:rPr>
            </w:pPr>
            <w:r>
              <w:rPr>
                <w:rFonts w:ascii="宋体" w:hAnsi="宋体" w:eastAsia="宋体" w:cs="宋体"/>
                <w:kern w:val="0"/>
              </w:rPr>
              <w:t>(6)</w:t>
            </w:r>
            <w:r>
              <w:rPr>
                <w:rFonts w:hint="eastAsia" w:ascii="宋体" w:hAnsi="宋体" w:eastAsia="宋体" w:cs="宋体"/>
                <w:kern w:val="0"/>
              </w:rPr>
              <w:t>仪器设备索赔来往函件及结果文件。</w:t>
            </w:r>
            <w:r>
              <w:rPr>
                <w:rFonts w:ascii="宋体" w:hAnsi="宋体" w:eastAsia="宋体" w:cs="宋体"/>
                <w:kern w:val="0"/>
              </w:rPr>
              <w:t xml:space="preserve">                   </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Times New Roman"/>
                <w:kern w:val="0"/>
              </w:rPr>
            </w:pPr>
            <w:r>
              <w:rPr>
                <w:rFonts w:ascii="宋体" w:hAnsi="宋体" w:eastAsia="宋体" w:cs="宋体"/>
                <w:kern w:val="0"/>
              </w:rPr>
              <w:t>(7)</w:t>
            </w:r>
            <w:r>
              <w:rPr>
                <w:rFonts w:hint="eastAsia" w:ascii="宋体" w:hAnsi="宋体" w:eastAsia="宋体" w:cs="宋体"/>
                <w:kern w:val="0"/>
              </w:rPr>
              <w:t>仪器设备使用说明书及全套随机文件材料</w:t>
            </w:r>
            <w:r>
              <w:rPr>
                <w:rFonts w:ascii="宋体" w:hAnsi="宋体" w:eastAsia="宋体" w:cs="宋体"/>
                <w:kern w:val="0"/>
              </w:rPr>
              <w:t xml:space="preserve">              </w:t>
            </w:r>
            <w:r>
              <w:rPr>
                <w:rFonts w:hint="eastAsia" w:ascii="Times New Roman" w:hAnsi="Times New Roman" w:eastAsia="宋体" w:cs="宋体"/>
              </w:rPr>
              <w:t>与设备共存</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Times New Roman"/>
                <w:kern w:val="0"/>
              </w:rPr>
            </w:pPr>
            <w:r>
              <w:rPr>
                <w:rFonts w:ascii="宋体" w:hAnsi="宋体" w:eastAsia="宋体" w:cs="宋体"/>
                <w:kern w:val="0"/>
              </w:rPr>
              <w:t>(8)</w:t>
            </w:r>
            <w:r>
              <w:rPr>
                <w:rFonts w:hint="eastAsia" w:ascii="宋体" w:hAnsi="宋体" w:eastAsia="宋体" w:cs="宋体"/>
                <w:kern w:val="0"/>
              </w:rPr>
              <w:t>仪器设备使用、检修、故障事故记录（设备履历书）</w:t>
            </w:r>
            <w:r>
              <w:rPr>
                <w:rFonts w:ascii="宋体" w:hAnsi="宋体" w:eastAsia="宋体" w:cs="宋体"/>
                <w:kern w:val="0"/>
              </w:rPr>
              <w:t xml:space="preserve">    </w:t>
            </w:r>
            <w:r>
              <w:rPr>
                <w:rFonts w:hint="eastAsia" w:ascii="Times New Roman" w:hAnsi="Times New Roman" w:eastAsia="宋体" w:cs="宋体"/>
              </w:rPr>
              <w:t>与设备共存</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Times New Roman"/>
                <w:kern w:val="0"/>
              </w:rPr>
            </w:pPr>
            <w:r>
              <w:rPr>
                <w:rFonts w:ascii="宋体" w:hAnsi="宋体" w:eastAsia="宋体" w:cs="宋体"/>
                <w:kern w:val="0"/>
              </w:rPr>
              <w:t>(9)</w:t>
            </w:r>
            <w:r>
              <w:rPr>
                <w:rFonts w:hint="eastAsia" w:ascii="宋体" w:hAnsi="宋体" w:eastAsia="宋体" w:cs="宋体"/>
                <w:kern w:val="0"/>
              </w:rPr>
              <w:t>仪器设备重大事故的调查分析及处理意见</w:t>
            </w:r>
            <w:r>
              <w:rPr>
                <w:rFonts w:ascii="宋体" w:hAnsi="宋体" w:eastAsia="宋体" w:cs="宋体"/>
                <w:kern w:val="0"/>
              </w:rPr>
              <w:t xml:space="preserve">              </w:t>
            </w:r>
            <w:r>
              <w:rPr>
                <w:rFonts w:hint="eastAsia" w:ascii="Times New Roman" w:hAnsi="Times New Roman" w:eastAsia="宋体" w:cs="宋体"/>
              </w:rPr>
              <w:t>与设备共存</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Times New Roman"/>
                <w:kern w:val="0"/>
              </w:rPr>
            </w:pPr>
            <w:r>
              <w:rPr>
                <w:rFonts w:ascii="宋体" w:hAnsi="宋体" w:eastAsia="宋体" w:cs="宋体"/>
                <w:kern w:val="0"/>
              </w:rPr>
              <w:t>(10)</w:t>
            </w:r>
            <w:r>
              <w:rPr>
                <w:rFonts w:hint="eastAsia" w:ascii="宋体" w:hAnsi="宋体" w:eastAsia="宋体" w:cs="宋体"/>
                <w:kern w:val="0"/>
              </w:rPr>
              <w:t>仪器设备技术改造和开发过程中形成的技术材料</w:t>
            </w:r>
            <w:r>
              <w:rPr>
                <w:rFonts w:ascii="宋体" w:hAnsi="宋体" w:eastAsia="宋体" w:cs="宋体"/>
                <w:kern w:val="0"/>
              </w:rPr>
              <w:t xml:space="preserve">       </w:t>
            </w:r>
            <w:r>
              <w:rPr>
                <w:rFonts w:hint="eastAsia" w:ascii="Times New Roman" w:hAnsi="Times New Roman" w:eastAsia="宋体" w:cs="宋体"/>
              </w:rPr>
              <w:t>与设备共存</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Times New Roman"/>
              </w:rPr>
            </w:pPr>
            <w:r>
              <w:rPr>
                <w:rFonts w:ascii="宋体" w:hAnsi="宋体" w:eastAsia="宋体" w:cs="宋体"/>
                <w:kern w:val="0"/>
              </w:rPr>
              <w:t>(11)</w:t>
            </w:r>
            <w:r>
              <w:rPr>
                <w:rFonts w:hint="eastAsia" w:ascii="宋体" w:hAnsi="宋体" w:eastAsia="宋体" w:cs="宋体"/>
                <w:kern w:val="0"/>
              </w:rPr>
              <w:t>仪器设备调拨、报废申请、论证报告及处理结果等</w:t>
            </w:r>
            <w:r>
              <w:rPr>
                <w:rFonts w:ascii="宋体" w:hAnsi="宋体" w:eastAsia="宋体" w:cs="宋体"/>
                <w:kern w:val="0"/>
              </w:rPr>
              <w:t xml:space="preserve">     </w:t>
            </w:r>
            <w:r>
              <w:rPr>
                <w:rFonts w:hint="eastAsia" w:ascii="Times New Roman" w:hAnsi="Times New Roman" w:eastAsia="宋体" w:cs="宋体"/>
              </w:rPr>
              <w:t>与设备共存</w:t>
            </w:r>
          </w:p>
        </w:tc>
        <w:tc>
          <w:tcPr>
            <w:tcW w:w="1375" w:type="dxa"/>
            <w:vAlign w:val="center"/>
          </w:tcPr>
          <w:p>
            <w:pPr>
              <w:widowControl/>
              <w:jc w:val="center"/>
              <w:rPr>
                <w:rFonts w:ascii="宋体" w:hAnsi="宋体" w:eastAsia="宋体" w:cs="Times New Roman"/>
                <w:kern w:val="0"/>
              </w:rPr>
            </w:pP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cs="宋体" w:asciiTheme="minorEastAsia" w:hAnsiTheme="minorEastAsia"/>
          <w:b/>
          <w:kern w:val="0"/>
          <w:sz w:val="28"/>
          <w:szCs w:val="28"/>
        </w:rPr>
        <w:t>十九、</w:t>
      </w:r>
      <w:r>
        <w:rPr>
          <w:rFonts w:hint="eastAsia" w:cs="宋体" w:asciiTheme="minorEastAsia" w:hAnsiTheme="minorEastAsia"/>
          <w:b/>
          <w:kern w:val="0"/>
          <w:sz w:val="28"/>
          <w:szCs w:val="28"/>
        </w:rPr>
        <w:t>后勤保障处</w:t>
      </w:r>
    </w:p>
    <w:tbl>
      <w:tblPr>
        <w:tblStyle w:val="13"/>
        <w:tblW w:w="935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834"/>
        <w:gridCol w:w="623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1" w:type="dxa"/>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834"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230" w:type="dxa"/>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426"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1" w:type="dxa"/>
            <w:vMerge w:val="restart"/>
            <w:vAlign w:val="center"/>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行</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政</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XZ15</w:t>
            </w: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p>
        </w:tc>
        <w:tc>
          <w:tcPr>
            <w:tcW w:w="6230" w:type="dxa"/>
          </w:tcPr>
          <w:p>
            <w:pPr>
              <w:widowControl/>
              <w:rPr>
                <w:rFonts w:ascii="宋体" w:hAnsi="宋体" w:eastAsia="宋体" w:cs="Times New Roman"/>
                <w:kern w:val="0"/>
              </w:rPr>
            </w:pPr>
            <w:r>
              <w:rPr>
                <w:rFonts w:hint="eastAsia" w:ascii="宋体" w:hAnsi="宋体" w:eastAsia="宋体" w:cs="宋体"/>
                <w:kern w:val="0"/>
              </w:rPr>
              <w:t>后勤保障工作计划、总结、报告</w:t>
            </w:r>
          </w:p>
        </w:tc>
        <w:tc>
          <w:tcPr>
            <w:tcW w:w="1426"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1"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p>
        </w:tc>
        <w:tc>
          <w:tcPr>
            <w:tcW w:w="6230" w:type="dxa"/>
          </w:tcPr>
          <w:p>
            <w:pPr>
              <w:widowControl/>
              <w:rPr>
                <w:rFonts w:ascii="宋体" w:hAnsi="宋体" w:eastAsia="宋体" w:cs="Times New Roman"/>
                <w:kern w:val="0"/>
              </w:rPr>
            </w:pPr>
            <w:r>
              <w:rPr>
                <w:rFonts w:hint="eastAsia" w:ascii="宋体" w:hAnsi="宋体" w:eastAsia="宋体" w:cs="宋体"/>
                <w:kern w:val="0"/>
              </w:rPr>
              <w:t>后勤保障工作年度统计报表及其他重要统计材料</w:t>
            </w:r>
          </w:p>
        </w:tc>
        <w:tc>
          <w:tcPr>
            <w:tcW w:w="1426"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3</w:t>
            </w:r>
          </w:p>
        </w:tc>
        <w:tc>
          <w:tcPr>
            <w:tcW w:w="6230" w:type="dxa"/>
          </w:tcPr>
          <w:p>
            <w:pPr>
              <w:widowControl/>
              <w:rPr>
                <w:rFonts w:ascii="宋体" w:hAnsi="宋体" w:eastAsia="宋体" w:cs="Times New Roman"/>
                <w:kern w:val="0"/>
              </w:rPr>
            </w:pPr>
            <w:r>
              <w:rPr>
                <w:rFonts w:hint="eastAsia" w:ascii="宋体" w:hAnsi="宋体" w:eastAsia="宋体" w:cs="宋体"/>
                <w:kern w:val="0"/>
              </w:rPr>
              <w:t>有关后勤保障方面的规章制度</w:t>
            </w:r>
          </w:p>
        </w:tc>
        <w:tc>
          <w:tcPr>
            <w:tcW w:w="1426"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4</w:t>
            </w:r>
          </w:p>
        </w:tc>
        <w:tc>
          <w:tcPr>
            <w:tcW w:w="6230" w:type="dxa"/>
          </w:tcPr>
          <w:p>
            <w:pPr>
              <w:widowControl/>
              <w:rPr>
                <w:rFonts w:ascii="宋体" w:hAnsi="宋体" w:eastAsia="宋体" w:cs="Times New Roman"/>
                <w:kern w:val="0"/>
              </w:rPr>
            </w:pPr>
            <w:r>
              <w:rPr>
                <w:rFonts w:hint="eastAsia" w:ascii="宋体" w:hAnsi="宋体" w:eastAsia="宋体" w:cs="宋体"/>
                <w:kern w:val="0"/>
              </w:rPr>
              <w:t>防震、防汛、节能工作的文件材料</w:t>
            </w:r>
          </w:p>
        </w:tc>
        <w:tc>
          <w:tcPr>
            <w:tcW w:w="1426"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5</w:t>
            </w:r>
          </w:p>
        </w:tc>
        <w:tc>
          <w:tcPr>
            <w:tcW w:w="6230" w:type="dxa"/>
          </w:tcPr>
          <w:p>
            <w:pPr>
              <w:widowControl/>
              <w:rPr>
                <w:rFonts w:ascii="宋体" w:hAnsi="宋体" w:eastAsia="宋体" w:cs="Times New Roman"/>
                <w:kern w:val="0"/>
              </w:rPr>
            </w:pPr>
            <w:r>
              <w:rPr>
                <w:rFonts w:hint="eastAsia" w:ascii="宋体" w:hAnsi="宋体" w:eastAsia="宋体" w:cs="宋体"/>
                <w:kern w:val="0"/>
              </w:rPr>
              <w:t>以部门名义与合作方签订的各类合同、协议等材料</w:t>
            </w:r>
          </w:p>
        </w:tc>
        <w:tc>
          <w:tcPr>
            <w:tcW w:w="1426"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6</w:t>
            </w:r>
          </w:p>
        </w:tc>
        <w:tc>
          <w:tcPr>
            <w:tcW w:w="6230" w:type="dxa"/>
          </w:tcPr>
          <w:p>
            <w:pPr>
              <w:widowControl/>
              <w:rPr>
                <w:rFonts w:ascii="宋体" w:hAnsi="宋体" w:eastAsia="宋体" w:cs="Times New Roman"/>
                <w:kern w:val="0"/>
              </w:rPr>
            </w:pPr>
            <w:r>
              <w:rPr>
                <w:rFonts w:hint="eastAsia" w:ascii="宋体" w:hAnsi="宋体" w:eastAsia="宋体" w:cs="宋体"/>
                <w:kern w:val="0"/>
              </w:rPr>
              <w:t>与各实体单位签订的合同、协议及有关材料</w:t>
            </w:r>
          </w:p>
        </w:tc>
        <w:tc>
          <w:tcPr>
            <w:tcW w:w="1426"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7</w:t>
            </w:r>
          </w:p>
        </w:tc>
        <w:tc>
          <w:tcPr>
            <w:tcW w:w="6230" w:type="dxa"/>
          </w:tcPr>
          <w:p>
            <w:pPr>
              <w:widowControl/>
              <w:rPr>
                <w:rFonts w:ascii="宋体" w:hAnsi="宋体" w:eastAsia="宋体" w:cs="Times New Roman"/>
                <w:kern w:val="0"/>
              </w:rPr>
            </w:pPr>
            <w:r>
              <w:rPr>
                <w:rFonts w:hint="eastAsia" w:ascii="宋体" w:hAnsi="宋体" w:eastAsia="宋体" w:cs="宋体"/>
                <w:kern w:val="0"/>
              </w:rPr>
              <w:t>后勤各中心的工作材料</w:t>
            </w:r>
          </w:p>
        </w:tc>
        <w:tc>
          <w:tcPr>
            <w:tcW w:w="1426"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8</w:t>
            </w:r>
          </w:p>
        </w:tc>
        <w:tc>
          <w:tcPr>
            <w:tcW w:w="6230" w:type="dxa"/>
          </w:tcPr>
          <w:p>
            <w:pPr>
              <w:widowControl/>
              <w:rPr>
                <w:rFonts w:ascii="宋体" w:hAnsi="宋体" w:eastAsia="宋体" w:cs="Times New Roman"/>
                <w:kern w:val="0"/>
              </w:rPr>
            </w:pPr>
            <w:r>
              <w:rPr>
                <w:rFonts w:hint="eastAsia" w:ascii="宋体" w:hAnsi="宋体" w:eastAsia="宋体" w:cs="宋体"/>
                <w:kern w:val="0"/>
              </w:rPr>
              <w:t>校办产业管理工作形成的材料</w:t>
            </w:r>
          </w:p>
        </w:tc>
        <w:tc>
          <w:tcPr>
            <w:tcW w:w="1426"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61" w:type="dxa"/>
            <w:vMerge w:val="continue"/>
          </w:tcPr>
          <w:p>
            <w:pPr>
              <w:jc w:val="left"/>
              <w:rPr>
                <w:rFonts w:cs="宋体" w:asciiTheme="minorEastAsia" w:hAnsiTheme="minorEastAsia"/>
                <w:b/>
                <w:kern w:val="0"/>
                <w:szCs w:val="21"/>
              </w:rPr>
            </w:pPr>
          </w:p>
        </w:tc>
        <w:tc>
          <w:tcPr>
            <w:tcW w:w="834" w:type="dxa"/>
          </w:tcPr>
          <w:p>
            <w:pPr>
              <w:widowControl/>
              <w:jc w:val="center"/>
              <w:rPr>
                <w:rFonts w:ascii="宋体" w:hAnsi="宋体" w:eastAsia="宋体" w:cs="宋体"/>
                <w:kern w:val="0"/>
              </w:rPr>
            </w:pPr>
            <w:r>
              <w:rPr>
                <w:rFonts w:hint="eastAsia" w:ascii="宋体" w:hAnsi="宋体" w:eastAsia="宋体" w:cs="宋体"/>
                <w:kern w:val="0"/>
              </w:rPr>
              <w:t>9</w:t>
            </w:r>
          </w:p>
        </w:tc>
        <w:tc>
          <w:tcPr>
            <w:tcW w:w="6230" w:type="dxa"/>
          </w:tcPr>
          <w:p>
            <w:pPr>
              <w:rPr>
                <w:rFonts w:cs="Times New Roman" w:asciiTheme="minorEastAsia" w:hAnsiTheme="minorEastAsia"/>
                <w:b/>
                <w:kern w:val="0"/>
              </w:rPr>
            </w:pPr>
            <w:r>
              <w:rPr>
                <w:rFonts w:hint="eastAsia" w:cs="宋体" w:asciiTheme="minorEastAsia" w:hAnsiTheme="minorEastAsia"/>
                <w:kern w:val="0"/>
              </w:rPr>
              <w:t>校医院工作计划、总结、报告</w:t>
            </w:r>
          </w:p>
        </w:tc>
        <w:tc>
          <w:tcPr>
            <w:tcW w:w="1426"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61" w:type="dxa"/>
            <w:vMerge w:val="continue"/>
          </w:tcPr>
          <w:p>
            <w:pPr>
              <w:jc w:val="left"/>
              <w:rPr>
                <w:rFonts w:cs="宋体" w:asciiTheme="minorEastAsia" w:hAnsiTheme="minorEastAsia"/>
                <w:b/>
                <w:kern w:val="0"/>
                <w:szCs w:val="21"/>
              </w:rPr>
            </w:pPr>
          </w:p>
        </w:tc>
        <w:tc>
          <w:tcPr>
            <w:tcW w:w="834" w:type="dxa"/>
            <w:tcBorders>
              <w:top w:val="single" w:color="auto" w:sz="4" w:space="0"/>
              <w:bottom w:val="single" w:color="auto" w:sz="4" w:space="0"/>
              <w:right w:val="single" w:color="auto" w:sz="4" w:space="0"/>
            </w:tcBorders>
          </w:tcPr>
          <w:p>
            <w:pPr>
              <w:widowControl/>
              <w:jc w:val="center"/>
              <w:rPr>
                <w:rFonts w:ascii="宋体" w:hAnsi="宋体" w:eastAsia="宋体" w:cs="宋体"/>
                <w:kern w:val="0"/>
              </w:rPr>
            </w:pPr>
            <w:r>
              <w:rPr>
                <w:rFonts w:hint="eastAsia" w:ascii="宋体" w:hAnsi="宋体" w:eastAsia="宋体" w:cs="宋体"/>
                <w:kern w:val="0"/>
              </w:rPr>
              <w:t>10</w:t>
            </w:r>
          </w:p>
        </w:tc>
        <w:tc>
          <w:tcPr>
            <w:tcW w:w="6230" w:type="dxa"/>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b/>
                <w:kern w:val="0"/>
              </w:rPr>
            </w:pPr>
            <w:r>
              <w:rPr>
                <w:rFonts w:hint="eastAsia" w:cs="宋体" w:asciiTheme="minorEastAsia" w:hAnsiTheme="minorEastAsia"/>
                <w:kern w:val="0"/>
              </w:rPr>
              <w:t>爱国卫生、医疗保险、保健、计划生育工作等文件材料</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61" w:type="dxa"/>
            <w:vMerge w:val="continue"/>
          </w:tcPr>
          <w:p>
            <w:pPr>
              <w:jc w:val="left"/>
              <w:rPr>
                <w:rFonts w:cs="宋体" w:asciiTheme="minorEastAsia" w:hAnsiTheme="minorEastAsia"/>
                <w:b/>
                <w:kern w:val="0"/>
                <w:szCs w:val="21"/>
              </w:rPr>
            </w:pPr>
          </w:p>
        </w:tc>
        <w:tc>
          <w:tcPr>
            <w:tcW w:w="834" w:type="dxa"/>
            <w:tcBorders>
              <w:top w:val="single" w:color="auto" w:sz="4" w:space="0"/>
              <w:bottom w:val="single" w:color="auto" w:sz="4" w:space="0"/>
              <w:right w:val="single" w:color="auto" w:sz="4" w:space="0"/>
            </w:tcBorders>
          </w:tcPr>
          <w:p>
            <w:pPr>
              <w:widowControl/>
              <w:jc w:val="center"/>
              <w:rPr>
                <w:rFonts w:ascii="宋体" w:hAnsi="宋体" w:eastAsia="宋体" w:cs="宋体"/>
                <w:kern w:val="0"/>
              </w:rPr>
            </w:pPr>
            <w:r>
              <w:rPr>
                <w:rFonts w:hint="eastAsia" w:ascii="宋体" w:hAnsi="宋体" w:eastAsia="宋体" w:cs="宋体"/>
                <w:kern w:val="0"/>
              </w:rPr>
              <w:t>11</w:t>
            </w:r>
          </w:p>
        </w:tc>
        <w:tc>
          <w:tcPr>
            <w:tcW w:w="6230" w:type="dxa"/>
            <w:tcBorders>
              <w:top w:val="single" w:color="auto" w:sz="4" w:space="0"/>
              <w:left w:val="single" w:color="auto" w:sz="4" w:space="0"/>
              <w:bottom w:val="single" w:color="auto" w:sz="4" w:space="0"/>
              <w:right w:val="single" w:color="auto" w:sz="4" w:space="0"/>
            </w:tcBorders>
          </w:tcPr>
          <w:p>
            <w:pPr>
              <w:jc w:val="left"/>
              <w:rPr>
                <w:rFonts w:cs="宋体" w:asciiTheme="minorEastAsia" w:hAnsiTheme="minorEastAsia"/>
                <w:b/>
                <w:kern w:val="0"/>
                <w:szCs w:val="21"/>
              </w:rPr>
            </w:pPr>
            <w:r>
              <w:rPr>
                <w:rFonts w:hint="eastAsia" w:cs="宋体" w:asciiTheme="minorEastAsia" w:hAnsiTheme="minorEastAsia"/>
                <w:kern w:val="0"/>
              </w:rPr>
              <w:t>年度统计报表及师生员工健康状况调查材料</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61" w:type="dxa"/>
            <w:vMerge w:val="continue"/>
            <w:tcBorders>
              <w:bottom w:val="single" w:color="auto" w:sz="4" w:space="0"/>
            </w:tcBorders>
          </w:tcPr>
          <w:p>
            <w:pPr>
              <w:jc w:val="left"/>
              <w:rPr>
                <w:rFonts w:cs="宋体" w:asciiTheme="minorEastAsia" w:hAnsiTheme="minorEastAsia"/>
                <w:b/>
                <w:kern w:val="0"/>
                <w:szCs w:val="21"/>
              </w:rPr>
            </w:pPr>
          </w:p>
        </w:tc>
        <w:tc>
          <w:tcPr>
            <w:tcW w:w="834" w:type="dxa"/>
            <w:tcBorders>
              <w:top w:val="single" w:color="auto" w:sz="4" w:space="0"/>
              <w:bottom w:val="single" w:color="auto" w:sz="4" w:space="0"/>
              <w:right w:val="single" w:color="auto" w:sz="4" w:space="0"/>
            </w:tcBorders>
          </w:tcPr>
          <w:p>
            <w:pPr>
              <w:widowControl/>
              <w:jc w:val="center"/>
              <w:rPr>
                <w:rFonts w:ascii="宋体" w:hAnsi="宋体" w:eastAsia="宋体" w:cs="宋体"/>
                <w:kern w:val="0"/>
              </w:rPr>
            </w:pPr>
            <w:r>
              <w:rPr>
                <w:rFonts w:hint="eastAsia" w:ascii="宋体" w:hAnsi="宋体" w:eastAsia="宋体" w:cs="宋体"/>
                <w:kern w:val="0"/>
              </w:rPr>
              <w:t>12</w:t>
            </w:r>
          </w:p>
        </w:tc>
        <w:tc>
          <w:tcPr>
            <w:tcW w:w="6230" w:type="dxa"/>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b/>
                <w:kern w:val="0"/>
              </w:rPr>
            </w:pPr>
            <w:r>
              <w:rPr>
                <w:rFonts w:hint="eastAsia" w:cs="宋体" w:asciiTheme="minorEastAsia" w:hAnsiTheme="minorEastAsia"/>
                <w:kern w:val="0"/>
              </w:rPr>
              <w:t>医院管理工作规章制度</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二十、基建处</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05"/>
        <w:gridCol w:w="714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vAlign w:val="center"/>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05"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47" w:type="dxa"/>
            <w:vAlign w:val="center"/>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基</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建</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黑体" w:hAnsi="宋体" w:eastAsia="黑体" w:cs="黑体"/>
                <w:kern w:val="0"/>
                <w:sz w:val="28"/>
                <w:szCs w:val="28"/>
              </w:rPr>
            </w:pPr>
            <w:r>
              <w:rPr>
                <w:rFonts w:ascii="黑体" w:hAnsi="宋体" w:eastAsia="黑体" w:cs="黑体"/>
                <w:kern w:val="0"/>
                <w:sz w:val="28"/>
                <w:szCs w:val="28"/>
              </w:rPr>
              <w:t>JJ11</w:t>
            </w:r>
          </w:p>
          <w:p>
            <w:pPr>
              <w:widowControl/>
              <w:spacing w:line="400" w:lineRule="exact"/>
              <w:jc w:val="center"/>
              <w:rPr>
                <w:rFonts w:ascii="宋体" w:hAnsi="宋体" w:eastAsia="宋体" w:cs="Times New Roman"/>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1</w:t>
            </w:r>
          </w:p>
        </w:tc>
        <w:tc>
          <w:tcPr>
            <w:tcW w:w="7147" w:type="dxa"/>
          </w:tcPr>
          <w:p>
            <w:pPr>
              <w:widowControl/>
              <w:rPr>
                <w:rFonts w:ascii="宋体" w:hAnsi="宋体" w:eastAsia="宋体" w:cs="Times New Roman"/>
                <w:kern w:val="0"/>
              </w:rPr>
            </w:pPr>
            <w:r>
              <w:rPr>
                <w:rFonts w:hint="eastAsia" w:ascii="宋体" w:hAnsi="宋体" w:eastAsia="宋体" w:cs="宋体"/>
                <w:kern w:val="0"/>
              </w:rPr>
              <w:t>基建工作计划、总结、报告，学校基建工作规章制度</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2</w:t>
            </w:r>
          </w:p>
        </w:tc>
        <w:tc>
          <w:tcPr>
            <w:tcW w:w="7147" w:type="dxa"/>
          </w:tcPr>
          <w:p>
            <w:pPr>
              <w:widowControl/>
              <w:jc w:val="left"/>
              <w:rPr>
                <w:rFonts w:ascii="宋体" w:hAnsi="宋体" w:eastAsia="宋体" w:cs="宋体"/>
                <w:kern w:val="0"/>
              </w:rPr>
            </w:pPr>
            <w:r>
              <w:rPr>
                <w:rFonts w:hint="eastAsia" w:ascii="宋体" w:hAnsi="宋体" w:eastAsia="宋体" w:cs="宋体"/>
                <w:kern w:val="0"/>
              </w:rPr>
              <w:t>基建工作总体规划、统计报表</w:t>
            </w:r>
            <w:r>
              <w:rPr>
                <w:rFonts w:ascii="宋体" w:hAnsi="宋体" w:eastAsia="宋体" w:cs="Times New Roman"/>
                <w:kern w:val="0"/>
              </w:rPr>
              <w:t>  </w:t>
            </w:r>
            <w:r>
              <w:rPr>
                <w:rFonts w:ascii="宋体" w:hAnsi="宋体" w:eastAsia="宋体" w:cs="宋体"/>
                <w:kern w:val="0"/>
              </w:rPr>
              <w:t xml:space="preserve">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3</w:t>
            </w:r>
          </w:p>
        </w:tc>
        <w:tc>
          <w:tcPr>
            <w:tcW w:w="7147" w:type="dxa"/>
          </w:tcPr>
          <w:p>
            <w:pPr>
              <w:rPr>
                <w:rFonts w:ascii="宋体" w:hAnsi="宋体" w:eastAsia="宋体" w:cs="宋体"/>
                <w:kern w:val="0"/>
              </w:rPr>
            </w:pPr>
            <w:r>
              <w:rPr>
                <w:rFonts w:hint="eastAsia" w:ascii="宋体" w:hAnsi="宋体" w:eastAsia="宋体" w:cs="宋体"/>
                <w:kern w:val="0"/>
              </w:rPr>
              <w:t>基本建设及征用土地的请示、报告、批复、合同、协议</w:t>
            </w:r>
            <w:r>
              <w:rPr>
                <w:rFonts w:ascii="宋体" w:hAnsi="宋体" w:eastAsia="宋体" w:cs="宋体"/>
                <w:kern w:val="0"/>
              </w:rPr>
              <w:t xml:space="preserve">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4</w:t>
            </w:r>
          </w:p>
        </w:tc>
        <w:tc>
          <w:tcPr>
            <w:tcW w:w="7147" w:type="dxa"/>
          </w:tcPr>
          <w:p>
            <w:pPr>
              <w:widowControl/>
              <w:tabs>
                <w:tab w:val="left" w:pos="6870"/>
              </w:tabs>
              <w:jc w:val="left"/>
              <w:rPr>
                <w:rFonts w:ascii="宋体" w:hAnsi="宋体" w:eastAsia="宋体" w:cs="Times New Roman"/>
                <w:kern w:val="0"/>
              </w:rPr>
            </w:pPr>
            <w:r>
              <w:rPr>
                <w:rFonts w:hint="eastAsia" w:ascii="Times New Roman" w:hAnsi="Times New Roman" w:eastAsia="宋体" w:cs="宋体"/>
              </w:rPr>
              <w:t>房屋拆迁、扩建、改建等批文、协议书等</w:t>
            </w:r>
          </w:p>
        </w:tc>
        <w:tc>
          <w:tcPr>
            <w:tcW w:w="1375" w:type="dxa"/>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5</w:t>
            </w:r>
          </w:p>
        </w:tc>
        <w:tc>
          <w:tcPr>
            <w:tcW w:w="7147" w:type="dxa"/>
          </w:tcPr>
          <w:p>
            <w:pPr>
              <w:widowControl/>
              <w:jc w:val="left"/>
              <w:rPr>
                <w:rFonts w:ascii="宋体" w:hAnsi="宋体" w:eastAsia="宋体" w:cs="宋体"/>
                <w:kern w:val="0"/>
              </w:rPr>
            </w:pPr>
            <w:r>
              <w:rPr>
                <w:rFonts w:hint="eastAsia" w:ascii="宋体" w:hAnsi="宋体" w:eastAsia="宋体" w:cs="宋体"/>
                <w:kern w:val="0"/>
              </w:rPr>
              <w:t>基建工程财务预、决算</w:t>
            </w:r>
            <w:r>
              <w:rPr>
                <w:rFonts w:ascii="宋体" w:hAnsi="宋体" w:eastAsia="宋体" w:cs="Times New Roman"/>
                <w:kern w:val="0"/>
              </w:rPr>
              <w:t>     </w:t>
            </w:r>
            <w:r>
              <w:rPr>
                <w:rFonts w:ascii="宋体" w:hAnsi="宋体" w:eastAsia="宋体" w:cs="宋体"/>
                <w:kern w:val="0"/>
              </w:rPr>
              <w:t xml:space="preserve"> </w:t>
            </w:r>
          </w:p>
        </w:tc>
        <w:tc>
          <w:tcPr>
            <w:tcW w:w="1375" w:type="dxa"/>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6</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校园总体规划、设计总平面图</w:t>
            </w:r>
            <w:r>
              <w:rPr>
                <w:rFonts w:ascii="宋体" w:hAnsi="宋体" w:eastAsia="宋体" w:cs="Times New Roman"/>
                <w:kern w:val="0"/>
              </w:rPr>
              <w:t>   </w:t>
            </w:r>
          </w:p>
        </w:tc>
        <w:tc>
          <w:tcPr>
            <w:tcW w:w="1375" w:type="dxa"/>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7</w:t>
            </w:r>
          </w:p>
        </w:tc>
        <w:tc>
          <w:tcPr>
            <w:tcW w:w="7147" w:type="dxa"/>
          </w:tcPr>
          <w:p>
            <w:pPr>
              <w:widowControl/>
              <w:jc w:val="left"/>
              <w:rPr>
                <w:rFonts w:ascii="宋体" w:hAnsi="宋体" w:eastAsia="宋体" w:cs="宋体"/>
                <w:kern w:val="0"/>
              </w:rPr>
            </w:pPr>
            <w:r>
              <w:rPr>
                <w:rFonts w:hint="eastAsia" w:ascii="宋体" w:hAnsi="宋体" w:eastAsia="宋体" w:cs="宋体"/>
                <w:kern w:val="0"/>
              </w:rPr>
              <w:t>水、电、气、暖管道分布图</w:t>
            </w:r>
            <w:r>
              <w:rPr>
                <w:rFonts w:ascii="宋体" w:hAnsi="宋体" w:eastAsia="宋体" w:cs="Times New Roman"/>
                <w:kern w:val="0"/>
              </w:rPr>
              <w:t>     </w:t>
            </w:r>
            <w:r>
              <w:rPr>
                <w:rFonts w:ascii="宋体" w:hAnsi="宋体" w:eastAsia="宋体" w:cs="宋体"/>
                <w:kern w:val="0"/>
              </w:rPr>
              <w:t xml:space="preserve"> </w:t>
            </w:r>
          </w:p>
        </w:tc>
        <w:tc>
          <w:tcPr>
            <w:tcW w:w="1375" w:type="dxa"/>
            <w:vAlign w:val="center"/>
          </w:tcPr>
          <w:p>
            <w:pPr>
              <w:widowControl/>
              <w:spacing w:line="320" w:lineRule="exact"/>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8</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地质勘探、地形测量材料</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9</w:t>
            </w:r>
          </w:p>
        </w:tc>
        <w:tc>
          <w:tcPr>
            <w:tcW w:w="7147" w:type="dxa"/>
          </w:tcPr>
          <w:p>
            <w:pPr>
              <w:widowControl/>
              <w:jc w:val="left"/>
              <w:rPr>
                <w:rFonts w:ascii="宋体" w:hAnsi="宋体" w:eastAsia="宋体" w:cs="宋体"/>
                <w:kern w:val="0"/>
              </w:rPr>
            </w:pPr>
            <w:r>
              <w:rPr>
                <w:rFonts w:hint="eastAsia" w:ascii="宋体" w:hAnsi="宋体" w:eastAsia="宋体" w:cs="宋体"/>
                <w:kern w:val="0"/>
              </w:rPr>
              <w:t>以部门的名义与合作方签订的合同、协议等材料</w:t>
            </w:r>
            <w:r>
              <w:rPr>
                <w:rFonts w:ascii="宋体" w:hAnsi="宋体" w:eastAsia="宋体" w:cs="宋体"/>
                <w:kern w:val="0"/>
              </w:rPr>
              <w:t xml:space="preserve">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restart"/>
          </w:tcPr>
          <w:p>
            <w:pPr>
              <w:widowControl/>
              <w:snapToGrid w:val="0"/>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基</w:t>
            </w:r>
          </w:p>
          <w:p>
            <w:pPr>
              <w:widowControl/>
              <w:snapToGrid w:val="0"/>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建</w:t>
            </w:r>
          </w:p>
          <w:p>
            <w:pPr>
              <w:widowControl/>
              <w:snapToGrid w:val="0"/>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snapToGrid w:val="0"/>
              <w:jc w:val="center"/>
              <w:rPr>
                <w:rFonts w:ascii="黑体" w:hAnsi="宋体" w:eastAsia="黑体" w:cs="Times New Roman"/>
                <w:kern w:val="0"/>
                <w:sz w:val="28"/>
                <w:szCs w:val="28"/>
              </w:rPr>
            </w:pPr>
            <w:r>
              <w:rPr>
                <w:rFonts w:ascii="黑体" w:hAnsi="宋体" w:eastAsia="黑体" w:cs="黑体"/>
                <w:kern w:val="0"/>
                <w:sz w:val="28"/>
                <w:szCs w:val="28"/>
              </w:rPr>
              <w:t>JJ12</w:t>
            </w:r>
          </w:p>
          <w:p>
            <w:pPr>
              <w:snapToGrid w:val="0"/>
              <w:jc w:val="center"/>
              <w:rPr>
                <w:rFonts w:ascii="黑体" w:hAnsi="宋体" w:eastAsia="黑体" w:cs="黑体"/>
                <w:kern w:val="0"/>
                <w:sz w:val="28"/>
                <w:szCs w:val="28"/>
              </w:rPr>
            </w:pPr>
            <w:r>
              <w:rPr>
                <w:rFonts w:ascii="黑体" w:hAnsi="宋体" w:eastAsia="黑体" w:cs="黑体"/>
                <w:kern w:val="0"/>
                <w:sz w:val="28"/>
                <w:szCs w:val="28"/>
              </w:rPr>
              <w:t>JJ13</w:t>
            </w:r>
          </w:p>
          <w:p>
            <w:pPr>
              <w:snapToGrid w:val="0"/>
              <w:jc w:val="center"/>
              <w:rPr>
                <w:rFonts w:ascii="黑体" w:hAnsi="宋体" w:eastAsia="黑体" w:cs="黑体"/>
                <w:kern w:val="0"/>
                <w:sz w:val="28"/>
                <w:szCs w:val="28"/>
              </w:rPr>
            </w:pPr>
            <w:r>
              <w:rPr>
                <w:rFonts w:ascii="黑体" w:hAnsi="宋体" w:eastAsia="黑体" w:cs="黑体"/>
                <w:kern w:val="0"/>
                <w:sz w:val="28"/>
                <w:szCs w:val="28"/>
              </w:rPr>
              <w:t>JJ14</w:t>
            </w:r>
          </w:p>
          <w:p>
            <w:pPr>
              <w:snapToGrid w:val="0"/>
              <w:jc w:val="center"/>
              <w:rPr>
                <w:rFonts w:ascii="宋体" w:hAnsi="宋体" w:eastAsia="宋体" w:cs="Times New Roman"/>
                <w:b/>
                <w:bCs/>
                <w:kern w:val="0"/>
                <w:sz w:val="28"/>
                <w:szCs w:val="28"/>
              </w:rPr>
            </w:pPr>
            <w:r>
              <w:rPr>
                <w:rFonts w:hint="eastAsia" w:ascii="黑体" w:hAnsi="宋体" w:eastAsia="黑体" w:cs="黑体"/>
                <w:kern w:val="0"/>
                <w:sz w:val="28"/>
                <w:szCs w:val="28"/>
              </w:rPr>
              <w:t>…</w:t>
            </w:r>
          </w:p>
        </w:tc>
        <w:tc>
          <w:tcPr>
            <w:tcW w:w="505" w:type="dxa"/>
            <w:vAlign w:val="center"/>
          </w:tcPr>
          <w:p>
            <w:pPr>
              <w:widowControl/>
              <w:jc w:val="center"/>
              <w:rPr>
                <w:rFonts w:ascii="宋体" w:hAnsi="宋体" w:eastAsia="宋体" w:cs="Times New Roman"/>
                <w:kern w:val="0"/>
              </w:rPr>
            </w:pPr>
          </w:p>
        </w:tc>
        <w:tc>
          <w:tcPr>
            <w:tcW w:w="7147" w:type="dxa"/>
          </w:tcPr>
          <w:p>
            <w:pPr>
              <w:widowControl/>
              <w:jc w:val="left"/>
              <w:rPr>
                <w:rFonts w:ascii="宋体" w:hAnsi="宋体" w:eastAsia="宋体" w:cs="Times New Roman"/>
                <w:kern w:val="0"/>
              </w:rPr>
            </w:pPr>
            <w:r>
              <w:rPr>
                <w:rFonts w:hint="eastAsia" w:ascii="宋体" w:hAnsi="宋体" w:eastAsia="宋体" w:cs="宋体"/>
                <w:kern w:val="0"/>
              </w:rPr>
              <w:t>基建项目</w:t>
            </w:r>
            <w:r>
              <w:rPr>
                <w:rFonts w:hint="eastAsia" w:ascii="黑体" w:hAnsi="黑体" w:eastAsia="黑体" w:cs="黑体"/>
                <w:kern w:val="0"/>
                <w:sz w:val="24"/>
                <w:szCs w:val="24"/>
              </w:rPr>
              <w:t>（按单项工程设置类目）</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widowControl/>
              <w:jc w:val="left"/>
              <w:rPr>
                <w:rFonts w:ascii="宋体" w:hAnsi="宋体" w:eastAsia="宋体" w:cs="Times New Roman"/>
                <w:kern w:val="0"/>
              </w:rPr>
            </w:pPr>
            <w:r>
              <w:rPr>
                <w:rFonts w:hint="eastAsia" w:ascii="宋体" w:hAnsi="宋体" w:eastAsia="宋体" w:cs="宋体"/>
                <w:kern w:val="0"/>
              </w:rPr>
              <w:t>（</w:t>
            </w:r>
            <w:r>
              <w:rPr>
                <w:rFonts w:ascii="宋体" w:hAnsi="宋体" w:eastAsia="宋体" w:cs="宋体"/>
                <w:kern w:val="0"/>
              </w:rPr>
              <w:t>1</w:t>
            </w:r>
            <w:r>
              <w:rPr>
                <w:rFonts w:hint="eastAsia" w:ascii="宋体" w:hAnsi="宋体" w:eastAsia="宋体" w:cs="宋体"/>
                <w:kern w:val="0"/>
              </w:rPr>
              <w:t>）可行性研究文件</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Times New Roman"/>
                <w:kern w:val="0"/>
              </w:rPr>
            </w:pPr>
            <w:r>
              <w:rPr>
                <w:rFonts w:hint="eastAsia" w:ascii="宋体" w:hAnsi="宋体" w:eastAsia="宋体" w:cs="宋体"/>
                <w:kern w:val="0"/>
              </w:rPr>
              <w:t>（</w:t>
            </w:r>
            <w:r>
              <w:rPr>
                <w:rFonts w:ascii="宋体" w:hAnsi="宋体" w:eastAsia="宋体" w:cs="宋体"/>
                <w:kern w:val="0"/>
              </w:rPr>
              <w:t>2</w:t>
            </w:r>
            <w:r>
              <w:rPr>
                <w:rFonts w:hint="eastAsia" w:ascii="宋体" w:hAnsi="宋体" w:eastAsia="宋体" w:cs="宋体"/>
                <w:kern w:val="0"/>
              </w:rPr>
              <w:t>）设计基础文件</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Times New Roman"/>
                <w:kern w:val="0"/>
              </w:rPr>
            </w:pPr>
            <w:r>
              <w:rPr>
                <w:rFonts w:hint="eastAsia" w:ascii="宋体" w:hAnsi="宋体" w:eastAsia="宋体" w:cs="宋体"/>
                <w:kern w:val="0"/>
              </w:rPr>
              <w:t>（</w:t>
            </w:r>
            <w:r>
              <w:rPr>
                <w:rFonts w:ascii="宋体" w:hAnsi="宋体" w:eastAsia="宋体" w:cs="宋体"/>
                <w:kern w:val="0"/>
              </w:rPr>
              <w:t>3</w:t>
            </w:r>
            <w:r>
              <w:rPr>
                <w:rFonts w:hint="eastAsia" w:ascii="宋体" w:hAnsi="宋体" w:eastAsia="宋体" w:cs="宋体"/>
                <w:kern w:val="0"/>
              </w:rPr>
              <w:t>）设计文件</w:t>
            </w:r>
          </w:p>
        </w:tc>
        <w:tc>
          <w:tcPr>
            <w:tcW w:w="1375" w:type="dxa"/>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Times New Roman"/>
                <w:kern w:val="0"/>
              </w:rPr>
            </w:pPr>
            <w:r>
              <w:rPr>
                <w:rFonts w:hint="eastAsia" w:ascii="宋体" w:hAnsi="宋体" w:eastAsia="宋体" w:cs="宋体"/>
                <w:kern w:val="0"/>
              </w:rPr>
              <w:t>（</w:t>
            </w:r>
            <w:r>
              <w:rPr>
                <w:rFonts w:ascii="宋体" w:hAnsi="宋体" w:eastAsia="宋体" w:cs="宋体"/>
                <w:kern w:val="0"/>
              </w:rPr>
              <w:t>4</w:t>
            </w:r>
            <w:r>
              <w:rPr>
                <w:rFonts w:hint="eastAsia" w:ascii="宋体" w:hAnsi="宋体" w:eastAsia="宋体" w:cs="宋体"/>
                <w:kern w:val="0"/>
              </w:rPr>
              <w:t>）工程管理文件</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Times New Roman"/>
                <w:kern w:val="0"/>
              </w:rPr>
            </w:pPr>
            <w:r>
              <w:rPr>
                <w:rFonts w:hint="eastAsia" w:ascii="宋体" w:hAnsi="宋体" w:eastAsia="宋体" w:cs="宋体"/>
                <w:kern w:val="0"/>
              </w:rPr>
              <w:t>（</w:t>
            </w:r>
            <w:r>
              <w:rPr>
                <w:rFonts w:ascii="宋体" w:hAnsi="宋体" w:eastAsia="宋体" w:cs="宋体"/>
                <w:kern w:val="0"/>
              </w:rPr>
              <w:t>5</w:t>
            </w:r>
            <w:r>
              <w:rPr>
                <w:rFonts w:hint="eastAsia" w:ascii="宋体" w:hAnsi="宋体" w:eastAsia="宋体" w:cs="宋体"/>
                <w:kern w:val="0"/>
              </w:rPr>
              <w:t>）施工文件材料</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Times New Roman"/>
                <w:kern w:val="0"/>
              </w:rPr>
            </w:pPr>
            <w:r>
              <w:rPr>
                <w:rFonts w:hint="eastAsia" w:ascii="宋体" w:hAnsi="宋体" w:eastAsia="宋体" w:cs="宋体"/>
                <w:kern w:val="0"/>
              </w:rPr>
              <w:t>（</w:t>
            </w:r>
            <w:r>
              <w:rPr>
                <w:rFonts w:ascii="宋体" w:hAnsi="宋体" w:eastAsia="宋体" w:cs="宋体"/>
                <w:kern w:val="0"/>
              </w:rPr>
              <w:t>6</w:t>
            </w:r>
            <w:r>
              <w:rPr>
                <w:rFonts w:hint="eastAsia" w:ascii="宋体" w:hAnsi="宋体" w:eastAsia="宋体" w:cs="宋体"/>
                <w:kern w:val="0"/>
              </w:rPr>
              <w:t>）监理文件</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Times New Roman"/>
              </w:rPr>
            </w:pPr>
            <w:r>
              <w:rPr>
                <w:rFonts w:hint="eastAsia" w:ascii="宋体" w:hAnsi="宋体" w:eastAsia="宋体" w:cs="宋体"/>
              </w:rPr>
              <w:t>（</w:t>
            </w:r>
            <w:r>
              <w:rPr>
                <w:rFonts w:ascii="宋体" w:hAnsi="宋体" w:eastAsia="宋体" w:cs="宋体"/>
              </w:rPr>
              <w:t>7</w:t>
            </w:r>
            <w:r>
              <w:rPr>
                <w:rFonts w:hint="eastAsia" w:ascii="宋体" w:hAnsi="宋体" w:eastAsia="宋体" w:cs="宋体"/>
              </w:rPr>
              <w:t>）竣工验收</w:t>
            </w:r>
          </w:p>
        </w:tc>
        <w:tc>
          <w:tcPr>
            <w:tcW w:w="1375" w:type="dxa"/>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Times New Roman"/>
                <w:kern w:val="0"/>
              </w:rPr>
            </w:pPr>
            <w:r>
              <w:rPr>
                <w:rFonts w:hint="eastAsia" w:ascii="宋体" w:hAnsi="宋体" w:eastAsia="宋体" w:cs="宋体"/>
                <w:kern w:val="0"/>
              </w:rPr>
              <w:t>（</w:t>
            </w:r>
            <w:r>
              <w:rPr>
                <w:rFonts w:ascii="宋体" w:hAnsi="宋体" w:eastAsia="宋体" w:cs="宋体"/>
                <w:kern w:val="0"/>
              </w:rPr>
              <w:t>8</w:t>
            </w:r>
            <w:r>
              <w:rPr>
                <w:rFonts w:hint="eastAsia" w:ascii="宋体" w:hAnsi="宋体" w:eastAsia="宋体" w:cs="宋体"/>
                <w:kern w:val="0"/>
              </w:rPr>
              <w:t>）基建财务、器材管理文件</w:t>
            </w:r>
          </w:p>
        </w:tc>
        <w:tc>
          <w:tcPr>
            <w:tcW w:w="1375" w:type="dxa"/>
            <w:vAlign w:val="center"/>
          </w:tcPr>
          <w:p>
            <w:pPr>
              <w:widowControl/>
              <w:jc w:val="center"/>
              <w:rPr>
                <w:rFonts w:ascii="宋体" w:hAnsi="宋体" w:eastAsia="宋体" w:cs="Times New Roman"/>
                <w:b/>
                <w:bCs/>
                <w:kern w:val="0"/>
                <w:sz w:val="24"/>
                <w:szCs w:val="24"/>
              </w:rPr>
            </w:pP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二十一、审计处</w:t>
      </w:r>
    </w:p>
    <w:tbl>
      <w:tblPr>
        <w:tblStyle w:val="13"/>
        <w:tblW w:w="99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34"/>
        <w:gridCol w:w="680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2"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834"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804"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418"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行</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政</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XZ13</w:t>
            </w: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p>
        </w:tc>
        <w:tc>
          <w:tcPr>
            <w:tcW w:w="6804" w:type="dxa"/>
          </w:tcPr>
          <w:p>
            <w:pPr>
              <w:widowControl/>
              <w:rPr>
                <w:rFonts w:ascii="宋体" w:hAnsi="宋体" w:eastAsia="宋体" w:cs="Times New Roman"/>
                <w:kern w:val="0"/>
              </w:rPr>
            </w:pPr>
            <w:r>
              <w:rPr>
                <w:rFonts w:hint="eastAsia" w:ascii="宋体" w:hAnsi="宋体" w:eastAsia="宋体" w:cs="宋体"/>
                <w:kern w:val="0"/>
              </w:rPr>
              <w:t>审计工作计划、总结、调查报告</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p>
        </w:tc>
        <w:tc>
          <w:tcPr>
            <w:tcW w:w="6804" w:type="dxa"/>
          </w:tcPr>
          <w:p>
            <w:pPr>
              <w:widowControl/>
              <w:rPr>
                <w:rFonts w:ascii="宋体" w:hAnsi="宋体" w:eastAsia="宋体" w:cs="Times New Roman"/>
                <w:kern w:val="0"/>
              </w:rPr>
            </w:pPr>
            <w:r>
              <w:rPr>
                <w:rFonts w:hint="eastAsia" w:ascii="宋体" w:hAnsi="宋体" w:eastAsia="宋体" w:cs="宋体"/>
                <w:kern w:val="0"/>
              </w:rPr>
              <w:t>审计工作年度统计报表及其他重要统计材料</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3</w:t>
            </w:r>
          </w:p>
        </w:tc>
        <w:tc>
          <w:tcPr>
            <w:tcW w:w="6804" w:type="dxa"/>
          </w:tcPr>
          <w:p>
            <w:pPr>
              <w:widowControl/>
              <w:rPr>
                <w:rFonts w:ascii="宋体" w:hAnsi="宋体" w:eastAsia="宋体" w:cs="Times New Roman"/>
                <w:kern w:val="0"/>
              </w:rPr>
            </w:pPr>
            <w:r>
              <w:rPr>
                <w:rFonts w:hint="eastAsia" w:ascii="宋体" w:hAnsi="宋体" w:eastAsia="宋体" w:cs="宋体"/>
                <w:kern w:val="0"/>
              </w:rPr>
              <w:t>领导干部任期和离任经济责任审计材料</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4</w:t>
            </w:r>
          </w:p>
        </w:tc>
        <w:tc>
          <w:tcPr>
            <w:tcW w:w="6804" w:type="dxa"/>
          </w:tcPr>
          <w:p>
            <w:pPr>
              <w:widowControl/>
              <w:rPr>
                <w:rFonts w:ascii="宋体" w:hAnsi="宋体" w:eastAsia="宋体" w:cs="Times New Roman"/>
                <w:kern w:val="0"/>
              </w:rPr>
            </w:pPr>
            <w:r>
              <w:rPr>
                <w:rFonts w:hint="eastAsia" w:ascii="宋体" w:hAnsi="宋体" w:eastAsia="宋体" w:cs="宋体"/>
                <w:kern w:val="0"/>
              </w:rPr>
              <w:t>审计项目委托、固定资产、专项资金等审计材料</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5</w:t>
            </w:r>
          </w:p>
        </w:tc>
        <w:tc>
          <w:tcPr>
            <w:tcW w:w="6804" w:type="dxa"/>
          </w:tcPr>
          <w:p>
            <w:pPr>
              <w:widowControl/>
              <w:rPr>
                <w:rFonts w:ascii="宋体" w:hAnsi="宋体" w:eastAsia="宋体" w:cs="Times New Roman"/>
                <w:kern w:val="0"/>
              </w:rPr>
            </w:pPr>
            <w:r>
              <w:rPr>
                <w:rFonts w:hint="eastAsia" w:ascii="宋体" w:hAnsi="宋体" w:eastAsia="宋体" w:cs="宋体"/>
                <w:kern w:val="0"/>
              </w:rPr>
              <w:t>学校各种维修、改造、修缮、基建项目等工程的审计材料</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6</w:t>
            </w:r>
          </w:p>
        </w:tc>
        <w:tc>
          <w:tcPr>
            <w:tcW w:w="6804" w:type="dxa"/>
          </w:tcPr>
          <w:p>
            <w:pPr>
              <w:widowControl/>
              <w:rPr>
                <w:rFonts w:ascii="宋体" w:hAnsi="宋体" w:eastAsia="宋体" w:cs="Times New Roman"/>
                <w:kern w:val="0"/>
              </w:rPr>
            </w:pPr>
            <w:r>
              <w:rPr>
                <w:rFonts w:hint="eastAsia" w:ascii="宋体" w:hAnsi="宋体" w:eastAsia="宋体" w:cs="宋体"/>
                <w:kern w:val="0"/>
              </w:rPr>
              <w:t>各学院、各经营实体财务收支情况审计材料</w:t>
            </w:r>
          </w:p>
        </w:tc>
        <w:tc>
          <w:tcPr>
            <w:tcW w:w="1418"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二十二、发展规划处（政策研究室）</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34"/>
        <w:gridCol w:w="6818"/>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62" w:type="dxa"/>
            <w:vAlign w:val="center"/>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834"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818" w:type="dxa"/>
            <w:vAlign w:val="center"/>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62" w:type="dxa"/>
            <w:vMerge w:val="restart"/>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行</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政</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XZ11</w:t>
            </w: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p>
        </w:tc>
        <w:tc>
          <w:tcPr>
            <w:tcW w:w="6818" w:type="dxa"/>
          </w:tcPr>
          <w:p>
            <w:pPr>
              <w:widowControl/>
              <w:rPr>
                <w:rFonts w:ascii="宋体" w:hAnsi="宋体" w:eastAsia="宋体" w:cs="Times New Roman"/>
                <w:kern w:val="0"/>
              </w:rPr>
            </w:pPr>
            <w:r>
              <w:rPr>
                <w:rFonts w:hint="eastAsia" w:ascii="宋体" w:hAnsi="宋体" w:eastAsia="宋体" w:cs="宋体"/>
                <w:kern w:val="0"/>
              </w:rPr>
              <w:t>学校发展规划及规划编制有关材料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p>
        </w:tc>
        <w:tc>
          <w:tcPr>
            <w:tcW w:w="6818" w:type="dxa"/>
          </w:tcPr>
          <w:p>
            <w:pPr>
              <w:widowControl/>
              <w:rPr>
                <w:rFonts w:ascii="宋体" w:hAnsi="宋体" w:eastAsia="宋体" w:cs="Times New Roman"/>
                <w:kern w:val="0"/>
              </w:rPr>
            </w:pPr>
            <w:r>
              <w:rPr>
                <w:rFonts w:hint="eastAsia" w:ascii="宋体" w:hAnsi="宋体" w:eastAsia="宋体" w:cs="宋体"/>
                <w:kern w:val="0"/>
              </w:rPr>
              <w:t>对学校发展规划及单位（部门）发展规划检查、评估等有关材料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3</w:t>
            </w:r>
          </w:p>
        </w:tc>
        <w:tc>
          <w:tcPr>
            <w:tcW w:w="6818" w:type="dxa"/>
          </w:tcPr>
          <w:p>
            <w:pPr>
              <w:widowControl/>
              <w:rPr>
                <w:rFonts w:ascii="宋体" w:hAnsi="宋体" w:eastAsia="宋体" w:cs="Times New Roman"/>
                <w:kern w:val="0"/>
              </w:rPr>
            </w:pPr>
            <w:r>
              <w:rPr>
                <w:rFonts w:hint="eastAsia" w:ascii="宋体" w:hAnsi="宋体" w:eastAsia="宋体" w:cs="宋体"/>
                <w:kern w:val="0"/>
              </w:rPr>
              <w:t>学校宏观政策的调研论证</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4</w:t>
            </w:r>
          </w:p>
        </w:tc>
        <w:tc>
          <w:tcPr>
            <w:tcW w:w="6818" w:type="dxa"/>
          </w:tcPr>
          <w:p>
            <w:pPr>
              <w:widowControl/>
              <w:rPr>
                <w:rFonts w:ascii="宋体" w:hAnsi="宋体" w:eastAsia="宋体" w:cs="Times New Roman"/>
                <w:kern w:val="0"/>
              </w:rPr>
            </w:pPr>
            <w:r>
              <w:rPr>
                <w:rFonts w:hint="eastAsia" w:ascii="宋体" w:hAnsi="宋体" w:eastAsia="宋体" w:cs="宋体"/>
                <w:kern w:val="0"/>
              </w:rPr>
              <w:t>学校、单位（部门）目标管理考核工作有关材料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5</w:t>
            </w:r>
          </w:p>
        </w:tc>
        <w:tc>
          <w:tcPr>
            <w:tcW w:w="6818" w:type="dxa"/>
            <w:vAlign w:val="center"/>
          </w:tcPr>
          <w:p>
            <w:pPr>
              <w:widowControl/>
              <w:rPr>
                <w:rFonts w:ascii="宋体" w:hAnsi="宋体" w:eastAsia="宋体" w:cs="Times New Roman"/>
                <w:kern w:val="0"/>
              </w:rPr>
            </w:pPr>
            <w:r>
              <w:rPr>
                <w:rFonts w:hint="eastAsia" w:ascii="宋体" w:hAnsi="宋体" w:eastAsia="宋体" w:cs="宋体"/>
                <w:kern w:val="0"/>
              </w:rPr>
              <w:t>学校党政工作要点分解落实情况</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pacing w:line="360" w:lineRule="exact"/>
              <w:jc w:val="center"/>
              <w:rPr>
                <w:rFonts w:ascii="黑体" w:hAnsi="宋体" w:eastAsia="黑体" w:cs="Times New Roman"/>
                <w:kern w:val="0"/>
                <w:sz w:val="28"/>
                <w:szCs w:val="28"/>
              </w:rPr>
            </w:pPr>
            <w:r>
              <w:rPr>
                <w:rFonts w:hint="eastAsia" w:ascii="黑体" w:hAnsi="宋体" w:eastAsia="黑体" w:cs="黑体"/>
                <w:kern w:val="0"/>
                <w:sz w:val="28"/>
                <w:szCs w:val="28"/>
              </w:rPr>
              <w:t>教</w:t>
            </w:r>
          </w:p>
          <w:p>
            <w:pPr>
              <w:widowControl/>
              <w:spacing w:line="360" w:lineRule="exact"/>
              <w:jc w:val="center"/>
              <w:rPr>
                <w:rFonts w:ascii="黑体" w:hAnsi="宋体" w:eastAsia="黑体" w:cs="Times New Roman"/>
                <w:kern w:val="0"/>
                <w:sz w:val="28"/>
                <w:szCs w:val="28"/>
              </w:rPr>
            </w:pPr>
            <w:r>
              <w:rPr>
                <w:rFonts w:hint="eastAsia" w:ascii="黑体" w:hAnsi="宋体" w:eastAsia="黑体" w:cs="黑体"/>
                <w:kern w:val="0"/>
                <w:sz w:val="28"/>
                <w:szCs w:val="28"/>
              </w:rPr>
              <w:t>学</w:t>
            </w:r>
          </w:p>
          <w:p>
            <w:pPr>
              <w:widowControl/>
              <w:spacing w:line="36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360" w:lineRule="exact"/>
              <w:jc w:val="center"/>
              <w:rPr>
                <w:rFonts w:ascii="黑体" w:hAnsi="宋体" w:eastAsia="黑体" w:cs="黑体"/>
                <w:kern w:val="0"/>
                <w:sz w:val="28"/>
                <w:szCs w:val="28"/>
              </w:rPr>
            </w:pPr>
            <w:r>
              <w:rPr>
                <w:rFonts w:ascii="黑体" w:hAnsi="宋体" w:eastAsia="黑体" w:cs="黑体"/>
                <w:kern w:val="0"/>
                <w:sz w:val="28"/>
                <w:szCs w:val="28"/>
              </w:rPr>
              <w:t>JX11</w:t>
            </w:r>
          </w:p>
          <w:p>
            <w:pPr>
              <w:widowControl/>
              <w:spacing w:line="360" w:lineRule="exact"/>
              <w:jc w:val="center"/>
              <w:rPr>
                <w:rFonts w:ascii="黑体" w:hAnsi="宋体" w:eastAsia="黑体" w:cs="Times New Roman"/>
                <w:kern w:val="0"/>
                <w:sz w:val="28"/>
                <w:szCs w:val="28"/>
              </w:rPr>
            </w:pPr>
            <w:r>
              <w:rPr>
                <w:rFonts w:ascii="黑体" w:hAnsi="宋体" w:eastAsia="黑体" w:cs="黑体"/>
                <w:kern w:val="0"/>
                <w:sz w:val="28"/>
                <w:szCs w:val="28"/>
              </w:rPr>
              <w:t>JX12</w:t>
            </w:r>
          </w:p>
          <w:p>
            <w:pPr>
              <w:widowControl/>
              <w:spacing w:line="360" w:lineRule="exact"/>
              <w:jc w:val="center"/>
              <w:rPr>
                <w:rFonts w:ascii="黑体" w:hAnsi="宋体" w:eastAsia="黑体" w:cs="Times New Roman"/>
                <w:kern w:val="0"/>
                <w:sz w:val="28"/>
                <w:szCs w:val="28"/>
              </w:rPr>
            </w:pPr>
            <w:r>
              <w:rPr>
                <w:rFonts w:ascii="黑体" w:hAnsi="宋体" w:eastAsia="黑体" w:cs="黑体"/>
                <w:kern w:val="0"/>
                <w:sz w:val="28"/>
                <w:szCs w:val="28"/>
              </w:rPr>
              <w:t>JX13</w:t>
            </w: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1</w:t>
            </w:r>
          </w:p>
        </w:tc>
        <w:tc>
          <w:tcPr>
            <w:tcW w:w="6818" w:type="dxa"/>
          </w:tcPr>
          <w:p>
            <w:pPr>
              <w:widowControl/>
              <w:rPr>
                <w:rFonts w:ascii="宋体" w:hAnsi="宋体" w:eastAsia="宋体" w:cs="Times New Roman"/>
                <w:kern w:val="0"/>
              </w:rPr>
            </w:pPr>
            <w:r>
              <w:rPr>
                <w:rFonts w:hint="eastAsia" w:ascii="宋体" w:hAnsi="宋体" w:eastAsia="宋体" w:cs="宋体"/>
                <w:kern w:val="0"/>
              </w:rPr>
              <w:t>发展规划与学科建设工作计划、总结、报告</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2</w:t>
            </w:r>
          </w:p>
        </w:tc>
        <w:tc>
          <w:tcPr>
            <w:tcW w:w="6818" w:type="dxa"/>
          </w:tcPr>
          <w:p>
            <w:pPr>
              <w:widowControl/>
              <w:rPr>
                <w:rFonts w:ascii="宋体" w:hAnsi="宋体" w:eastAsia="宋体" w:cs="Times New Roman"/>
                <w:kern w:val="0"/>
              </w:rPr>
            </w:pPr>
            <w:r>
              <w:rPr>
                <w:rFonts w:hint="eastAsia" w:ascii="宋体" w:hAnsi="宋体" w:eastAsia="宋体" w:cs="宋体"/>
                <w:kern w:val="0"/>
              </w:rPr>
              <w:t>学科建设规划及规划编制有关材料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3</w:t>
            </w:r>
          </w:p>
        </w:tc>
        <w:tc>
          <w:tcPr>
            <w:tcW w:w="6818" w:type="dxa"/>
          </w:tcPr>
          <w:p>
            <w:pPr>
              <w:widowControl/>
              <w:rPr>
                <w:rFonts w:ascii="宋体" w:hAnsi="宋体" w:eastAsia="宋体" w:cs="Times New Roman"/>
                <w:kern w:val="0"/>
              </w:rPr>
            </w:pPr>
            <w:r>
              <w:rPr>
                <w:rFonts w:hint="eastAsia" w:ascii="宋体" w:hAnsi="宋体" w:eastAsia="宋体" w:cs="宋体"/>
                <w:kern w:val="0"/>
              </w:rPr>
              <w:t>学校学位点的规划、培育、申报、审批工作</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4</w:t>
            </w:r>
          </w:p>
        </w:tc>
        <w:tc>
          <w:tcPr>
            <w:tcW w:w="6818" w:type="dxa"/>
          </w:tcPr>
          <w:p>
            <w:pPr>
              <w:widowControl/>
              <w:rPr>
                <w:rFonts w:ascii="宋体" w:hAnsi="宋体" w:eastAsia="宋体" w:cs="Times New Roman"/>
                <w:kern w:val="0"/>
              </w:rPr>
            </w:pPr>
            <w:r>
              <w:rPr>
                <w:rFonts w:hint="eastAsia" w:ascii="宋体" w:hAnsi="宋体" w:eastAsia="宋体" w:cs="宋体"/>
                <w:kern w:val="0"/>
              </w:rPr>
              <w:t>重点学科、重点实验室的建设与管理工作</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5</w:t>
            </w:r>
          </w:p>
        </w:tc>
        <w:tc>
          <w:tcPr>
            <w:tcW w:w="6818" w:type="dxa"/>
          </w:tcPr>
          <w:p>
            <w:pPr>
              <w:widowControl/>
              <w:rPr>
                <w:rFonts w:ascii="宋体" w:hAnsi="宋体" w:eastAsia="宋体" w:cs="Times New Roman"/>
                <w:kern w:val="0"/>
              </w:rPr>
            </w:pPr>
            <w:r>
              <w:rPr>
                <w:rFonts w:hint="eastAsia" w:ascii="宋体" w:hAnsi="宋体" w:eastAsia="宋体" w:cs="宋体"/>
                <w:kern w:val="0"/>
              </w:rPr>
              <w:t>学院、科研平台目标管理考核工作</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6</w:t>
            </w:r>
          </w:p>
        </w:tc>
        <w:tc>
          <w:tcPr>
            <w:tcW w:w="6818" w:type="dxa"/>
          </w:tcPr>
          <w:p>
            <w:pPr>
              <w:widowControl/>
              <w:rPr>
                <w:rFonts w:ascii="宋体" w:hAnsi="宋体" w:eastAsia="宋体" w:cs="Times New Roman"/>
                <w:kern w:val="0"/>
              </w:rPr>
            </w:pPr>
            <w:r>
              <w:rPr>
                <w:rFonts w:hint="eastAsia" w:ascii="宋体" w:hAnsi="宋体" w:eastAsia="宋体" w:cs="宋体"/>
                <w:kern w:val="0"/>
              </w:rPr>
              <w:t>国家与地方重大项目的立项和管理工作</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7</w:t>
            </w:r>
          </w:p>
        </w:tc>
        <w:tc>
          <w:tcPr>
            <w:tcW w:w="6818" w:type="dxa"/>
            <w:vAlign w:val="center"/>
          </w:tcPr>
          <w:p>
            <w:pPr>
              <w:widowControl/>
              <w:rPr>
                <w:rFonts w:ascii="宋体" w:hAnsi="宋体" w:eastAsia="宋体" w:cs="Times New Roman"/>
                <w:kern w:val="0"/>
              </w:rPr>
            </w:pPr>
            <w:r>
              <w:rPr>
                <w:rFonts w:hint="eastAsia" w:ascii="宋体" w:hAnsi="宋体" w:eastAsia="宋体" w:cs="宋体"/>
                <w:kern w:val="0"/>
              </w:rPr>
              <w:t>学科建设工作规章制度及汇编</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二十三、服务地方经济办公室（校友工作办公室）</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34"/>
        <w:gridCol w:w="6818"/>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62" w:type="dxa"/>
            <w:vAlign w:val="center"/>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834"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818" w:type="dxa"/>
            <w:vAlign w:val="center"/>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62" w:type="dxa"/>
            <w:vMerge w:val="restart"/>
            <w:vAlign w:val="center"/>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行</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政</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XZ11</w:t>
            </w: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p>
        </w:tc>
        <w:tc>
          <w:tcPr>
            <w:tcW w:w="6818" w:type="dxa"/>
          </w:tcPr>
          <w:p>
            <w:pPr>
              <w:widowControl/>
              <w:rPr>
                <w:rFonts w:ascii="宋体" w:hAnsi="宋体" w:eastAsia="宋体" w:cs="Times New Roman"/>
                <w:kern w:val="0"/>
              </w:rPr>
            </w:pPr>
            <w:r>
              <w:rPr>
                <w:rFonts w:hint="eastAsia" w:cs="Times New Roman" w:asciiTheme="minorEastAsia" w:hAnsiTheme="minorEastAsia"/>
                <w:kern w:val="0"/>
              </w:rPr>
              <w:t>校友名录</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p>
        </w:tc>
        <w:tc>
          <w:tcPr>
            <w:tcW w:w="6818" w:type="dxa"/>
          </w:tcPr>
          <w:p>
            <w:pPr>
              <w:rPr>
                <w:rFonts w:cs="Times New Roman" w:asciiTheme="minorEastAsia" w:hAnsiTheme="minorEastAsia"/>
                <w:kern w:val="0"/>
              </w:rPr>
            </w:pPr>
            <w:r>
              <w:rPr>
                <w:rFonts w:hint="eastAsia" w:cs="Times New Roman" w:asciiTheme="minorEastAsia" w:hAnsiTheme="minorEastAsia"/>
                <w:kern w:val="0"/>
              </w:rPr>
              <w:t>校友名人事迹介绍、学术交流材料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3</w:t>
            </w:r>
          </w:p>
        </w:tc>
        <w:tc>
          <w:tcPr>
            <w:tcW w:w="6818" w:type="dxa"/>
          </w:tcPr>
          <w:p>
            <w:pPr>
              <w:rPr>
                <w:rFonts w:cs="Times New Roman" w:asciiTheme="minorEastAsia" w:hAnsiTheme="minorEastAsia"/>
                <w:kern w:val="0"/>
              </w:rPr>
            </w:pPr>
            <w:r>
              <w:rPr>
                <w:rFonts w:hint="eastAsia" w:cs="Times New Roman" w:asciiTheme="minorEastAsia" w:hAnsiTheme="minorEastAsia"/>
                <w:kern w:val="0"/>
              </w:rPr>
              <w:t>校友赠送的纪念品目录</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4</w:t>
            </w:r>
          </w:p>
        </w:tc>
        <w:tc>
          <w:tcPr>
            <w:tcW w:w="6818" w:type="dxa"/>
          </w:tcPr>
          <w:p>
            <w:pPr>
              <w:widowControl/>
              <w:rPr>
                <w:rFonts w:ascii="宋体" w:hAnsi="宋体" w:eastAsia="宋体" w:cs="Times New Roman"/>
                <w:kern w:val="0"/>
              </w:rPr>
            </w:pPr>
            <w:r>
              <w:rPr>
                <w:rFonts w:hint="eastAsia" w:cs="Times New Roman" w:asciiTheme="minorEastAsia" w:hAnsiTheme="minorEastAsia"/>
                <w:kern w:val="0"/>
              </w:rPr>
              <w:t>校友为母校捐款登记和使用情况</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5</w:t>
            </w:r>
          </w:p>
        </w:tc>
        <w:tc>
          <w:tcPr>
            <w:tcW w:w="6818" w:type="dxa"/>
            <w:vAlign w:val="center"/>
          </w:tcPr>
          <w:p>
            <w:pPr>
              <w:widowControl/>
              <w:rPr>
                <w:rFonts w:ascii="宋体" w:hAnsi="宋体" w:eastAsia="宋体" w:cs="Times New Roman"/>
                <w:kern w:val="0"/>
              </w:rPr>
            </w:pPr>
            <w:r>
              <w:rPr>
                <w:rFonts w:hint="eastAsia" w:cs="Times New Roman" w:asciiTheme="minorEastAsia" w:hAnsiTheme="minorEastAsia"/>
                <w:kern w:val="0"/>
              </w:rPr>
              <w:t>校庆工作计划、报告、总结</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36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Times New Roman"/>
                <w:kern w:val="0"/>
              </w:rPr>
            </w:pPr>
            <w:r>
              <w:rPr>
                <w:rFonts w:hint="eastAsia" w:ascii="宋体" w:hAnsi="宋体" w:eastAsia="宋体" w:cs="宋体"/>
                <w:kern w:val="0"/>
              </w:rPr>
              <w:t>6</w:t>
            </w:r>
          </w:p>
        </w:tc>
        <w:tc>
          <w:tcPr>
            <w:tcW w:w="6818" w:type="dxa"/>
          </w:tcPr>
          <w:p>
            <w:pPr>
              <w:widowControl/>
              <w:tabs>
                <w:tab w:val="left" w:pos="800"/>
              </w:tabs>
              <w:rPr>
                <w:rFonts w:ascii="宋体" w:hAnsi="宋体" w:eastAsia="宋体" w:cs="Times New Roman"/>
                <w:kern w:val="0"/>
              </w:rPr>
            </w:pPr>
            <w:r>
              <w:rPr>
                <w:rFonts w:hint="eastAsia" w:cs="Times New Roman" w:asciiTheme="minorEastAsia" w:hAnsiTheme="minorEastAsia"/>
                <w:kern w:val="0"/>
              </w:rPr>
              <w:t>校庆庆典活动方案、来宾登记、纪念品发送记录、重要的贺电、贺信、领导人讲话、来宾讲话等</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Times New Roman"/>
                <w:kern w:val="0"/>
              </w:rPr>
            </w:pPr>
            <w:r>
              <w:rPr>
                <w:rFonts w:hint="eastAsia" w:ascii="宋体" w:hAnsi="宋体" w:eastAsia="宋体" w:cs="宋体"/>
                <w:kern w:val="0"/>
              </w:rPr>
              <w:t>7</w:t>
            </w:r>
          </w:p>
        </w:tc>
        <w:tc>
          <w:tcPr>
            <w:tcW w:w="6818" w:type="dxa"/>
          </w:tcPr>
          <w:p>
            <w:pPr>
              <w:rPr>
                <w:rFonts w:cs="Times New Roman" w:asciiTheme="minorEastAsia" w:hAnsiTheme="minorEastAsia"/>
                <w:kern w:val="0"/>
              </w:rPr>
            </w:pPr>
            <w:r>
              <w:rPr>
                <w:rFonts w:hint="eastAsia" w:cs="Times New Roman" w:asciiTheme="minorEastAsia" w:hAnsiTheme="minorEastAsia"/>
                <w:kern w:val="0"/>
              </w:rPr>
              <w:t>反映归档内容的各类声像材料，包括照片与底片，录像制品、录音制品、幻灯片、磁盘、光盘、缩微胶片等</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Times New Roman"/>
                <w:kern w:val="0"/>
              </w:rPr>
            </w:pPr>
            <w:r>
              <w:rPr>
                <w:rFonts w:hint="eastAsia" w:ascii="宋体" w:hAnsi="宋体" w:eastAsia="宋体" w:cs="宋体"/>
                <w:kern w:val="0"/>
              </w:rPr>
              <w:t>8</w:t>
            </w:r>
          </w:p>
        </w:tc>
        <w:tc>
          <w:tcPr>
            <w:tcW w:w="6818" w:type="dxa"/>
          </w:tcPr>
          <w:p>
            <w:pPr>
              <w:widowControl/>
              <w:rPr>
                <w:rFonts w:ascii="宋体" w:hAnsi="宋体" w:eastAsia="宋体" w:cs="Times New Roman"/>
                <w:kern w:val="0"/>
              </w:rPr>
            </w:pPr>
            <w:r>
              <w:rPr>
                <w:rFonts w:hint="eastAsia" w:cs="宋体" w:asciiTheme="minorEastAsia" w:hAnsiTheme="minorEastAsia"/>
                <w:kern w:val="0"/>
              </w:rPr>
              <w:t>服务地方（济南）、校友工作、科研成果转化统计报表及其他重要统计材料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Times New Roman"/>
                <w:kern w:val="0"/>
              </w:rPr>
            </w:pPr>
            <w:r>
              <w:rPr>
                <w:rFonts w:hint="eastAsia" w:ascii="宋体" w:hAnsi="宋体" w:eastAsia="宋体" w:cs="宋体"/>
                <w:kern w:val="0"/>
              </w:rPr>
              <w:t>9</w:t>
            </w:r>
          </w:p>
        </w:tc>
        <w:tc>
          <w:tcPr>
            <w:tcW w:w="6818" w:type="dxa"/>
          </w:tcPr>
          <w:p>
            <w:pPr>
              <w:rPr>
                <w:rFonts w:cs="宋体" w:asciiTheme="minorEastAsia" w:hAnsiTheme="minorEastAsia"/>
                <w:kern w:val="0"/>
              </w:rPr>
            </w:pPr>
            <w:r>
              <w:rPr>
                <w:rFonts w:hint="eastAsia" w:cs="宋体" w:asciiTheme="minorEastAsia" w:hAnsiTheme="minorEastAsia"/>
                <w:kern w:val="0"/>
              </w:rPr>
              <w:t>服务地方（济南）工作中各类合同、协议书等材料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Times New Roman"/>
                <w:kern w:val="0"/>
              </w:rPr>
            </w:pPr>
            <w:r>
              <w:rPr>
                <w:rFonts w:hint="eastAsia" w:ascii="宋体" w:hAnsi="宋体" w:eastAsia="宋体" w:cs="宋体"/>
                <w:kern w:val="0"/>
              </w:rPr>
              <w:t>10</w:t>
            </w:r>
          </w:p>
        </w:tc>
        <w:tc>
          <w:tcPr>
            <w:tcW w:w="6818" w:type="dxa"/>
          </w:tcPr>
          <w:p>
            <w:pPr>
              <w:rPr>
                <w:rFonts w:cs="宋体" w:asciiTheme="minorEastAsia" w:hAnsiTheme="minorEastAsia"/>
                <w:kern w:val="0"/>
              </w:rPr>
            </w:pPr>
            <w:r>
              <w:rPr>
                <w:rFonts w:hint="eastAsia" w:cs="宋体" w:asciiTheme="minorEastAsia" w:hAnsiTheme="minorEastAsia"/>
                <w:kern w:val="0"/>
              </w:rPr>
              <w:t>科技合作、专利与成果转让、对外科技协作合同、协议书等材料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Times New Roman"/>
                <w:kern w:val="0"/>
              </w:rPr>
            </w:pPr>
            <w:r>
              <w:rPr>
                <w:rFonts w:hint="eastAsia" w:ascii="宋体" w:hAnsi="宋体" w:eastAsia="宋体" w:cs="宋体"/>
                <w:kern w:val="0"/>
              </w:rPr>
              <w:t>11</w:t>
            </w:r>
          </w:p>
        </w:tc>
        <w:tc>
          <w:tcPr>
            <w:tcW w:w="6818" w:type="dxa"/>
          </w:tcPr>
          <w:p>
            <w:pPr>
              <w:rPr>
                <w:rFonts w:cs="Times New Roman" w:asciiTheme="minorEastAsia" w:hAnsiTheme="minorEastAsia"/>
                <w:kern w:val="0"/>
              </w:rPr>
            </w:pPr>
            <w:r>
              <w:rPr>
                <w:rFonts w:hint="eastAsia" w:cs="Times New Roman" w:asciiTheme="minorEastAsia" w:hAnsiTheme="minorEastAsia"/>
                <w:kern w:val="0"/>
              </w:rPr>
              <w:t>其他应归档的文件材料</w:t>
            </w:r>
          </w:p>
        </w:tc>
        <w:tc>
          <w:tcPr>
            <w:tcW w:w="1375" w:type="dxa"/>
            <w:vAlign w:val="center"/>
          </w:tcPr>
          <w:p>
            <w:pPr>
              <w:widowControl/>
              <w:jc w:val="center"/>
              <w:rPr>
                <w:rFonts w:ascii="宋体" w:hAnsi="宋体" w:eastAsia="宋体" w:cs="Times New Roman"/>
                <w:kern w:val="0"/>
              </w:rPr>
            </w:pP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二十四、国际合作处、国际研究生学院（国际教育学院）（科教融合学院）</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510"/>
        <w:gridCol w:w="714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1" w:type="dxa"/>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10"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40" w:type="dxa"/>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8"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1" w:type="dxa"/>
            <w:vMerge w:val="restart"/>
          </w:tcPr>
          <w:p>
            <w:pPr>
              <w:widowControl/>
              <w:snapToGrid w:val="0"/>
              <w:spacing w:line="400" w:lineRule="exact"/>
              <w:jc w:val="center"/>
              <w:rPr>
                <w:rFonts w:ascii="黑体" w:hAnsi="宋体" w:eastAsia="黑体" w:cs="Times New Roman"/>
                <w:kern w:val="0"/>
                <w:sz w:val="28"/>
                <w:szCs w:val="28"/>
              </w:rPr>
            </w:pPr>
          </w:p>
          <w:p>
            <w:pPr>
              <w:widowControl/>
              <w:snapToGrid w:val="0"/>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外</w:t>
            </w:r>
          </w:p>
          <w:p>
            <w:pPr>
              <w:widowControl/>
              <w:snapToGrid w:val="0"/>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事</w:t>
            </w:r>
          </w:p>
          <w:p>
            <w:pPr>
              <w:widowControl/>
              <w:snapToGrid w:val="0"/>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napToGrid w:val="0"/>
              <w:spacing w:line="400" w:lineRule="exact"/>
              <w:jc w:val="center"/>
              <w:rPr>
                <w:rFonts w:ascii="黑体" w:hAnsi="宋体" w:eastAsia="黑体" w:cs="Times New Roman"/>
                <w:kern w:val="0"/>
                <w:sz w:val="28"/>
                <w:szCs w:val="28"/>
              </w:rPr>
            </w:pPr>
          </w:p>
          <w:p>
            <w:pPr>
              <w:widowControl/>
              <w:snapToGrid w:val="0"/>
              <w:spacing w:line="400" w:lineRule="exact"/>
              <w:jc w:val="center"/>
              <w:rPr>
                <w:rFonts w:ascii="黑体" w:hAnsi="宋体" w:eastAsia="黑体" w:cs="黑体"/>
                <w:kern w:val="0"/>
                <w:sz w:val="28"/>
                <w:szCs w:val="28"/>
              </w:rPr>
            </w:pPr>
            <w:r>
              <w:rPr>
                <w:rFonts w:ascii="黑体" w:hAnsi="宋体" w:eastAsia="黑体" w:cs="黑体"/>
                <w:kern w:val="0"/>
                <w:sz w:val="28"/>
                <w:szCs w:val="28"/>
              </w:rPr>
              <w:t>WS11</w:t>
            </w:r>
          </w:p>
          <w:p>
            <w:pPr>
              <w:widowControl/>
              <w:snapToGrid w:val="0"/>
              <w:spacing w:line="400" w:lineRule="exact"/>
              <w:jc w:val="center"/>
              <w:rPr>
                <w:rFonts w:ascii="黑体" w:hAnsi="宋体" w:eastAsia="黑体" w:cs="黑体"/>
                <w:kern w:val="0"/>
                <w:sz w:val="28"/>
                <w:szCs w:val="28"/>
              </w:rPr>
            </w:pPr>
            <w:r>
              <w:rPr>
                <w:rFonts w:ascii="黑体" w:hAnsi="宋体" w:eastAsia="黑体" w:cs="黑体"/>
                <w:kern w:val="0"/>
                <w:sz w:val="28"/>
                <w:szCs w:val="28"/>
              </w:rPr>
              <w:t>WS12</w:t>
            </w:r>
          </w:p>
          <w:p>
            <w:pPr>
              <w:widowControl/>
              <w:snapToGrid w:val="0"/>
              <w:spacing w:line="400" w:lineRule="exact"/>
              <w:jc w:val="center"/>
              <w:rPr>
                <w:rFonts w:ascii="黑体" w:hAnsi="宋体" w:eastAsia="黑体" w:cs="黑体"/>
                <w:kern w:val="0"/>
                <w:sz w:val="28"/>
                <w:szCs w:val="28"/>
              </w:rPr>
            </w:pPr>
            <w:r>
              <w:rPr>
                <w:rFonts w:ascii="黑体" w:hAnsi="宋体" w:eastAsia="黑体" w:cs="黑体"/>
                <w:kern w:val="0"/>
                <w:sz w:val="28"/>
                <w:szCs w:val="28"/>
              </w:rPr>
              <w:t>WS13</w:t>
            </w:r>
          </w:p>
          <w:p>
            <w:pPr>
              <w:widowControl/>
              <w:snapToGrid w:val="0"/>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WS14</w:t>
            </w:r>
          </w:p>
        </w:tc>
        <w:tc>
          <w:tcPr>
            <w:tcW w:w="510" w:type="dxa"/>
            <w:vAlign w:val="center"/>
          </w:tcPr>
          <w:p>
            <w:pPr>
              <w:widowControl/>
              <w:snapToGrid w:val="0"/>
              <w:jc w:val="center"/>
              <w:rPr>
                <w:rFonts w:ascii="宋体" w:hAnsi="宋体" w:eastAsia="宋体" w:cs="宋体"/>
                <w:kern w:val="0"/>
              </w:rPr>
            </w:pPr>
            <w:r>
              <w:rPr>
                <w:rFonts w:ascii="宋体" w:hAnsi="宋体" w:eastAsia="宋体" w:cs="宋体"/>
                <w:kern w:val="0"/>
              </w:rPr>
              <w:t>1</w:t>
            </w:r>
          </w:p>
        </w:tc>
        <w:tc>
          <w:tcPr>
            <w:tcW w:w="7140" w:type="dxa"/>
          </w:tcPr>
          <w:p>
            <w:pPr>
              <w:widowControl/>
              <w:snapToGrid w:val="0"/>
              <w:rPr>
                <w:rFonts w:ascii="宋体" w:hAnsi="宋体" w:eastAsia="宋体" w:cs="Times New Roman"/>
                <w:kern w:val="0"/>
              </w:rPr>
            </w:pPr>
            <w:r>
              <w:rPr>
                <w:rFonts w:hint="eastAsia" w:ascii="宋体" w:hAnsi="宋体" w:eastAsia="宋体" w:cs="宋体"/>
                <w:kern w:val="0"/>
              </w:rPr>
              <w:t>国际合作与交流工作计划、总结、报告</w:t>
            </w:r>
          </w:p>
        </w:tc>
        <w:tc>
          <w:tcPr>
            <w:tcW w:w="137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1" w:type="dxa"/>
            <w:vMerge w:val="continue"/>
          </w:tcPr>
          <w:p>
            <w:pPr>
              <w:widowControl/>
              <w:snapToGrid w:val="0"/>
              <w:spacing w:line="400" w:lineRule="exact"/>
              <w:jc w:val="center"/>
              <w:rPr>
                <w:rFonts w:ascii="黑体" w:hAnsi="宋体" w:eastAsia="黑体" w:cs="Times New Roman"/>
                <w:kern w:val="0"/>
                <w:sz w:val="28"/>
                <w:szCs w:val="28"/>
              </w:rPr>
            </w:pPr>
          </w:p>
        </w:tc>
        <w:tc>
          <w:tcPr>
            <w:tcW w:w="510" w:type="dxa"/>
            <w:vAlign w:val="center"/>
          </w:tcPr>
          <w:p>
            <w:pPr>
              <w:widowControl/>
              <w:snapToGrid w:val="0"/>
              <w:jc w:val="center"/>
              <w:rPr>
                <w:rFonts w:ascii="宋体" w:hAnsi="宋体" w:eastAsia="宋体" w:cs="Times New Roman"/>
                <w:kern w:val="0"/>
              </w:rPr>
            </w:pPr>
            <w:r>
              <w:rPr>
                <w:rFonts w:ascii="宋体" w:hAnsi="宋体" w:eastAsia="宋体" w:cs="宋体"/>
                <w:kern w:val="0"/>
              </w:rPr>
              <w:t>2</w:t>
            </w:r>
          </w:p>
        </w:tc>
        <w:tc>
          <w:tcPr>
            <w:tcW w:w="7140" w:type="dxa"/>
          </w:tcPr>
          <w:p>
            <w:pPr>
              <w:widowControl/>
              <w:snapToGrid w:val="0"/>
              <w:rPr>
                <w:rFonts w:ascii="宋体" w:hAnsi="宋体" w:eastAsia="宋体" w:cs="Times New Roman"/>
                <w:kern w:val="0"/>
              </w:rPr>
            </w:pPr>
            <w:r>
              <w:rPr>
                <w:rFonts w:hint="eastAsia" w:ascii="宋体" w:hAnsi="宋体" w:eastAsia="宋体" w:cs="宋体"/>
                <w:kern w:val="0"/>
              </w:rPr>
              <w:t>国际合作与交流工作规章制度（汇编）</w:t>
            </w:r>
          </w:p>
        </w:tc>
        <w:tc>
          <w:tcPr>
            <w:tcW w:w="137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1" w:type="dxa"/>
            <w:vMerge w:val="continue"/>
          </w:tcPr>
          <w:p>
            <w:pPr>
              <w:widowControl/>
              <w:snapToGrid w:val="0"/>
              <w:spacing w:line="400" w:lineRule="exact"/>
              <w:jc w:val="center"/>
              <w:rPr>
                <w:rFonts w:ascii="黑体" w:hAnsi="宋体" w:eastAsia="黑体" w:cs="Times New Roman"/>
                <w:kern w:val="0"/>
                <w:sz w:val="28"/>
                <w:szCs w:val="28"/>
              </w:rPr>
            </w:pPr>
          </w:p>
        </w:tc>
        <w:tc>
          <w:tcPr>
            <w:tcW w:w="510" w:type="dxa"/>
            <w:vAlign w:val="center"/>
          </w:tcPr>
          <w:p>
            <w:pPr>
              <w:widowControl/>
              <w:snapToGrid w:val="0"/>
              <w:jc w:val="center"/>
              <w:rPr>
                <w:rFonts w:ascii="宋体" w:hAnsi="宋体" w:eastAsia="宋体" w:cs="Times New Roman"/>
                <w:kern w:val="0"/>
              </w:rPr>
            </w:pPr>
            <w:r>
              <w:rPr>
                <w:rFonts w:ascii="宋体" w:hAnsi="宋体" w:eastAsia="宋体" w:cs="宋体"/>
                <w:kern w:val="0"/>
              </w:rPr>
              <w:t>3</w:t>
            </w:r>
          </w:p>
        </w:tc>
        <w:tc>
          <w:tcPr>
            <w:tcW w:w="7140" w:type="dxa"/>
          </w:tcPr>
          <w:p>
            <w:pPr>
              <w:widowControl/>
              <w:snapToGrid w:val="0"/>
              <w:rPr>
                <w:rFonts w:ascii="宋体" w:hAnsi="宋体" w:eastAsia="宋体" w:cs="Times New Roman"/>
                <w:kern w:val="0"/>
              </w:rPr>
            </w:pPr>
            <w:r>
              <w:rPr>
                <w:rFonts w:hint="eastAsia" w:ascii="宋体" w:hAnsi="宋体" w:eastAsia="宋体" w:cs="宋体"/>
                <w:kern w:val="0"/>
              </w:rPr>
              <w:t>国际合作与交流统计报表等</w:t>
            </w:r>
          </w:p>
        </w:tc>
        <w:tc>
          <w:tcPr>
            <w:tcW w:w="137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1" w:type="dxa"/>
            <w:vMerge w:val="continue"/>
          </w:tcPr>
          <w:p>
            <w:pPr>
              <w:widowControl/>
              <w:snapToGrid w:val="0"/>
              <w:spacing w:line="400" w:lineRule="exact"/>
              <w:jc w:val="center"/>
              <w:rPr>
                <w:rFonts w:ascii="黑体" w:hAnsi="宋体" w:eastAsia="黑体" w:cs="Times New Roman"/>
                <w:kern w:val="0"/>
                <w:sz w:val="28"/>
                <w:szCs w:val="28"/>
              </w:rPr>
            </w:pPr>
          </w:p>
        </w:tc>
        <w:tc>
          <w:tcPr>
            <w:tcW w:w="510" w:type="dxa"/>
            <w:vAlign w:val="center"/>
          </w:tcPr>
          <w:p>
            <w:pPr>
              <w:widowControl/>
              <w:snapToGrid w:val="0"/>
              <w:jc w:val="center"/>
              <w:rPr>
                <w:rFonts w:ascii="宋体" w:hAnsi="宋体" w:eastAsia="宋体" w:cs="Times New Roman"/>
                <w:kern w:val="0"/>
              </w:rPr>
            </w:pPr>
            <w:r>
              <w:rPr>
                <w:rFonts w:ascii="宋体" w:hAnsi="宋体" w:eastAsia="宋体" w:cs="宋体"/>
                <w:kern w:val="0"/>
              </w:rPr>
              <w:t>4</w:t>
            </w:r>
          </w:p>
        </w:tc>
        <w:tc>
          <w:tcPr>
            <w:tcW w:w="7140" w:type="dxa"/>
          </w:tcPr>
          <w:p>
            <w:pPr>
              <w:widowControl/>
              <w:snapToGrid w:val="0"/>
              <w:rPr>
                <w:rFonts w:ascii="宋体" w:hAnsi="宋体" w:eastAsia="宋体" w:cs="Times New Roman"/>
                <w:kern w:val="0"/>
              </w:rPr>
            </w:pPr>
            <w:r>
              <w:rPr>
                <w:rFonts w:hint="eastAsia" w:ascii="宋体" w:hAnsi="宋体" w:eastAsia="宋体" w:cs="宋体"/>
                <w:kern w:val="0"/>
              </w:rPr>
              <w:t>国际合作与交流工作会议材料</w:t>
            </w:r>
          </w:p>
        </w:tc>
        <w:tc>
          <w:tcPr>
            <w:tcW w:w="137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snapToGrid w:val="0"/>
              <w:jc w:val="center"/>
              <w:rPr>
                <w:rFonts w:ascii="宋体" w:hAnsi="宋体" w:eastAsia="宋体" w:cs="Times New Roman"/>
                <w:b/>
                <w:bCs/>
                <w:kern w:val="0"/>
                <w:sz w:val="28"/>
                <w:szCs w:val="28"/>
              </w:rPr>
            </w:pPr>
          </w:p>
        </w:tc>
        <w:tc>
          <w:tcPr>
            <w:tcW w:w="510" w:type="dxa"/>
            <w:vAlign w:val="center"/>
          </w:tcPr>
          <w:p>
            <w:pPr>
              <w:widowControl/>
              <w:snapToGrid w:val="0"/>
              <w:jc w:val="center"/>
              <w:rPr>
                <w:rFonts w:ascii="宋体" w:hAnsi="宋体" w:eastAsia="宋体" w:cs="Times New Roman"/>
                <w:kern w:val="0"/>
              </w:rPr>
            </w:pPr>
            <w:r>
              <w:rPr>
                <w:rFonts w:ascii="宋体" w:hAnsi="宋体" w:eastAsia="宋体" w:cs="宋体"/>
                <w:kern w:val="0"/>
              </w:rPr>
              <w:t>5</w:t>
            </w:r>
          </w:p>
        </w:tc>
        <w:tc>
          <w:tcPr>
            <w:tcW w:w="7140" w:type="dxa"/>
          </w:tcPr>
          <w:p>
            <w:pPr>
              <w:widowControl/>
              <w:snapToGrid w:val="0"/>
              <w:rPr>
                <w:rFonts w:ascii="宋体" w:hAnsi="宋体" w:eastAsia="宋体" w:cs="Times New Roman"/>
                <w:kern w:val="0"/>
              </w:rPr>
            </w:pPr>
            <w:r>
              <w:rPr>
                <w:rFonts w:hint="eastAsia" w:ascii="宋体" w:hAnsi="宋体" w:eastAsia="宋体" w:cs="宋体"/>
                <w:kern w:val="0"/>
              </w:rPr>
              <w:t>出国（境）人员考察、访问等文件材料</w:t>
            </w:r>
            <w:r>
              <w:rPr>
                <w:rFonts w:ascii="宋体" w:hAnsi="宋体" w:eastAsia="宋体" w:cs="Times New Roman"/>
                <w:kern w:val="0"/>
              </w:rPr>
              <w:t>   </w:t>
            </w:r>
            <w:r>
              <w:rPr>
                <w:rFonts w:ascii="宋体" w:hAnsi="宋体" w:eastAsia="宋体" w:cs="宋体"/>
                <w:kern w:val="0"/>
              </w:rPr>
              <w:t xml:space="preserve">  </w:t>
            </w:r>
          </w:p>
        </w:tc>
        <w:tc>
          <w:tcPr>
            <w:tcW w:w="137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snapToGrid w:val="0"/>
              <w:jc w:val="center"/>
              <w:rPr>
                <w:rFonts w:ascii="宋体" w:hAnsi="宋体" w:eastAsia="宋体" w:cs="Times New Roman"/>
                <w:b/>
                <w:bCs/>
                <w:kern w:val="0"/>
                <w:sz w:val="28"/>
                <w:szCs w:val="28"/>
              </w:rPr>
            </w:pPr>
          </w:p>
        </w:tc>
        <w:tc>
          <w:tcPr>
            <w:tcW w:w="510" w:type="dxa"/>
            <w:vAlign w:val="center"/>
          </w:tcPr>
          <w:p>
            <w:pPr>
              <w:widowControl/>
              <w:snapToGrid w:val="0"/>
              <w:jc w:val="center"/>
              <w:rPr>
                <w:rFonts w:ascii="宋体" w:hAnsi="宋体" w:eastAsia="宋体" w:cs="Times New Roman"/>
                <w:kern w:val="0"/>
              </w:rPr>
            </w:pPr>
            <w:r>
              <w:rPr>
                <w:rFonts w:ascii="宋体" w:hAnsi="宋体" w:eastAsia="宋体" w:cs="宋体"/>
                <w:kern w:val="0"/>
              </w:rPr>
              <w:t>6</w:t>
            </w:r>
          </w:p>
        </w:tc>
        <w:tc>
          <w:tcPr>
            <w:tcW w:w="7140" w:type="dxa"/>
          </w:tcPr>
          <w:p>
            <w:pPr>
              <w:widowControl/>
              <w:snapToGrid w:val="0"/>
              <w:rPr>
                <w:rFonts w:ascii="宋体" w:hAnsi="宋体" w:eastAsia="宋体" w:cs="Times New Roman"/>
                <w:kern w:val="0"/>
              </w:rPr>
            </w:pPr>
            <w:r>
              <w:rPr>
                <w:rFonts w:hint="eastAsia" w:ascii="宋体" w:hAnsi="宋体" w:eastAsia="宋体" w:cs="宋体"/>
                <w:kern w:val="0"/>
              </w:rPr>
              <w:t>出国（境）讲学、研究人员有关材料</w:t>
            </w:r>
          </w:p>
        </w:tc>
        <w:tc>
          <w:tcPr>
            <w:tcW w:w="137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snapToGrid w:val="0"/>
              <w:jc w:val="center"/>
              <w:rPr>
                <w:rFonts w:ascii="宋体" w:hAnsi="宋体" w:eastAsia="宋体" w:cs="Times New Roman"/>
                <w:b/>
                <w:bCs/>
                <w:kern w:val="0"/>
                <w:sz w:val="28"/>
                <w:szCs w:val="28"/>
              </w:rPr>
            </w:pPr>
          </w:p>
        </w:tc>
        <w:tc>
          <w:tcPr>
            <w:tcW w:w="510" w:type="dxa"/>
            <w:vAlign w:val="center"/>
          </w:tcPr>
          <w:p>
            <w:pPr>
              <w:widowControl/>
              <w:snapToGrid w:val="0"/>
              <w:jc w:val="center"/>
              <w:rPr>
                <w:rFonts w:ascii="宋体" w:hAnsi="宋体" w:eastAsia="宋体" w:cs="Times New Roman"/>
                <w:kern w:val="0"/>
              </w:rPr>
            </w:pPr>
            <w:r>
              <w:rPr>
                <w:rFonts w:ascii="宋体" w:hAnsi="宋体" w:eastAsia="宋体" w:cs="宋体"/>
                <w:kern w:val="0"/>
              </w:rPr>
              <w:t>7</w:t>
            </w:r>
          </w:p>
        </w:tc>
        <w:tc>
          <w:tcPr>
            <w:tcW w:w="7140" w:type="dxa"/>
          </w:tcPr>
          <w:p>
            <w:pPr>
              <w:widowControl/>
              <w:snapToGrid w:val="0"/>
              <w:rPr>
                <w:rFonts w:ascii="宋体" w:hAnsi="宋体" w:eastAsia="宋体" w:cs="Times New Roman"/>
                <w:kern w:val="0"/>
              </w:rPr>
            </w:pPr>
            <w:r>
              <w:rPr>
                <w:rFonts w:hint="eastAsia" w:ascii="宋体" w:hAnsi="宋体" w:eastAsia="宋体" w:cs="宋体"/>
                <w:kern w:val="0"/>
              </w:rPr>
              <w:t>出国（境）进修、留学取得学位及研究成果论文和各类证书（影印件）</w:t>
            </w:r>
          </w:p>
        </w:tc>
        <w:tc>
          <w:tcPr>
            <w:tcW w:w="137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snapToGrid w:val="0"/>
              <w:jc w:val="center"/>
              <w:rPr>
                <w:rFonts w:ascii="宋体" w:hAnsi="宋体" w:eastAsia="宋体" w:cs="Times New Roman"/>
                <w:b/>
                <w:bCs/>
                <w:kern w:val="0"/>
                <w:sz w:val="28"/>
                <w:szCs w:val="28"/>
              </w:rPr>
            </w:pPr>
          </w:p>
        </w:tc>
        <w:tc>
          <w:tcPr>
            <w:tcW w:w="510" w:type="dxa"/>
            <w:vAlign w:val="center"/>
          </w:tcPr>
          <w:p>
            <w:pPr>
              <w:widowControl/>
              <w:snapToGrid w:val="0"/>
              <w:jc w:val="center"/>
              <w:rPr>
                <w:rFonts w:ascii="宋体" w:hAnsi="宋体" w:eastAsia="宋体" w:cs="Times New Roman"/>
                <w:kern w:val="0"/>
              </w:rPr>
            </w:pPr>
            <w:r>
              <w:rPr>
                <w:rFonts w:ascii="宋体" w:hAnsi="宋体" w:eastAsia="宋体" w:cs="宋体"/>
                <w:kern w:val="0"/>
              </w:rPr>
              <w:t>8</w:t>
            </w:r>
          </w:p>
        </w:tc>
        <w:tc>
          <w:tcPr>
            <w:tcW w:w="7140" w:type="dxa"/>
          </w:tcPr>
          <w:p>
            <w:pPr>
              <w:widowControl/>
              <w:snapToGrid w:val="0"/>
              <w:jc w:val="left"/>
              <w:rPr>
                <w:rFonts w:ascii="宋体" w:hAnsi="宋体" w:eastAsia="宋体" w:cs="宋体"/>
                <w:kern w:val="0"/>
              </w:rPr>
            </w:pPr>
            <w:r>
              <w:rPr>
                <w:rFonts w:hint="eastAsia" w:ascii="宋体" w:hAnsi="宋体" w:eastAsia="宋体" w:cs="宋体"/>
                <w:kern w:val="0"/>
              </w:rPr>
              <w:t>邀请、聘请外籍人士的计划、来往函件</w:t>
            </w:r>
            <w:r>
              <w:rPr>
                <w:rFonts w:ascii="宋体" w:hAnsi="宋体" w:eastAsia="宋体" w:cs="Times New Roman"/>
                <w:kern w:val="0"/>
              </w:rPr>
              <w:t>  </w:t>
            </w:r>
            <w:r>
              <w:rPr>
                <w:rFonts w:ascii="宋体" w:hAnsi="宋体" w:eastAsia="宋体" w:cs="宋体"/>
                <w:kern w:val="0"/>
              </w:rPr>
              <w:t xml:space="preserve"> </w:t>
            </w:r>
          </w:p>
        </w:tc>
        <w:tc>
          <w:tcPr>
            <w:tcW w:w="137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snapToGrid w:val="0"/>
              <w:jc w:val="center"/>
              <w:rPr>
                <w:rFonts w:ascii="宋体" w:hAnsi="宋体" w:eastAsia="宋体" w:cs="Times New Roman"/>
                <w:b/>
                <w:bCs/>
                <w:kern w:val="0"/>
                <w:sz w:val="28"/>
                <w:szCs w:val="28"/>
              </w:rPr>
            </w:pPr>
          </w:p>
        </w:tc>
        <w:tc>
          <w:tcPr>
            <w:tcW w:w="510" w:type="dxa"/>
            <w:vAlign w:val="center"/>
          </w:tcPr>
          <w:p>
            <w:pPr>
              <w:widowControl/>
              <w:snapToGrid w:val="0"/>
              <w:jc w:val="center"/>
              <w:rPr>
                <w:rFonts w:ascii="宋体" w:hAnsi="宋体" w:eastAsia="宋体" w:cs="Times New Roman"/>
                <w:kern w:val="0"/>
              </w:rPr>
            </w:pPr>
            <w:r>
              <w:rPr>
                <w:rFonts w:ascii="宋体" w:hAnsi="宋体" w:eastAsia="宋体" w:cs="宋体"/>
                <w:kern w:val="0"/>
              </w:rPr>
              <w:t>9</w:t>
            </w:r>
          </w:p>
        </w:tc>
        <w:tc>
          <w:tcPr>
            <w:tcW w:w="7140" w:type="dxa"/>
          </w:tcPr>
          <w:p>
            <w:pPr>
              <w:widowControl/>
              <w:snapToGrid w:val="0"/>
              <w:rPr>
                <w:rFonts w:ascii="宋体" w:hAnsi="宋体" w:eastAsia="宋体" w:cs="Times New Roman"/>
                <w:kern w:val="0"/>
              </w:rPr>
            </w:pPr>
            <w:r>
              <w:rPr>
                <w:rFonts w:hint="eastAsia" w:ascii="宋体" w:hAnsi="宋体" w:eastAsia="宋体" w:cs="宋体"/>
                <w:kern w:val="0"/>
              </w:rPr>
              <w:t>外国党政官员、各界人士来校参观访问的文件材料</w:t>
            </w:r>
            <w:r>
              <w:rPr>
                <w:rFonts w:ascii="宋体" w:hAnsi="宋体" w:eastAsia="宋体" w:cs="Times New Roman"/>
                <w:kern w:val="0"/>
              </w:rPr>
              <w:t>  </w:t>
            </w:r>
            <w:r>
              <w:rPr>
                <w:rFonts w:ascii="宋体" w:hAnsi="宋体" w:eastAsia="宋体" w:cs="宋体"/>
                <w:kern w:val="0"/>
              </w:rPr>
              <w:t xml:space="preserve"> </w:t>
            </w:r>
          </w:p>
        </w:tc>
        <w:tc>
          <w:tcPr>
            <w:tcW w:w="137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snapToGrid w:val="0"/>
              <w:jc w:val="center"/>
              <w:rPr>
                <w:rFonts w:ascii="宋体" w:hAnsi="宋体" w:eastAsia="宋体" w:cs="Times New Roman"/>
                <w:b/>
                <w:bCs/>
                <w:kern w:val="0"/>
                <w:sz w:val="28"/>
                <w:szCs w:val="28"/>
              </w:rPr>
            </w:pPr>
          </w:p>
        </w:tc>
        <w:tc>
          <w:tcPr>
            <w:tcW w:w="510" w:type="dxa"/>
            <w:vAlign w:val="center"/>
          </w:tcPr>
          <w:p>
            <w:pPr>
              <w:widowControl/>
              <w:snapToGrid w:val="0"/>
              <w:jc w:val="center"/>
              <w:rPr>
                <w:rFonts w:ascii="宋体" w:hAnsi="宋体" w:eastAsia="宋体" w:cs="Times New Roman"/>
                <w:kern w:val="0"/>
              </w:rPr>
            </w:pPr>
            <w:r>
              <w:rPr>
                <w:rFonts w:ascii="宋体" w:hAnsi="宋体" w:eastAsia="宋体" w:cs="宋体"/>
                <w:kern w:val="0"/>
              </w:rPr>
              <w:t>10</w:t>
            </w:r>
          </w:p>
        </w:tc>
        <w:tc>
          <w:tcPr>
            <w:tcW w:w="7140" w:type="dxa"/>
          </w:tcPr>
          <w:p>
            <w:pPr>
              <w:widowControl/>
              <w:snapToGrid w:val="0"/>
              <w:rPr>
                <w:rFonts w:ascii="宋体" w:hAnsi="宋体" w:eastAsia="宋体" w:cs="Times New Roman"/>
                <w:kern w:val="0"/>
              </w:rPr>
            </w:pPr>
            <w:r>
              <w:rPr>
                <w:rFonts w:hint="eastAsia" w:ascii="宋体" w:hAnsi="宋体" w:eastAsia="宋体" w:cs="宋体"/>
                <w:kern w:val="0"/>
              </w:rPr>
              <w:t>中外合作校际交流协议、合同、项目纪要材料、备忘录</w:t>
            </w:r>
            <w:r>
              <w:rPr>
                <w:rFonts w:ascii="宋体" w:hAnsi="宋体" w:eastAsia="宋体" w:cs="宋体"/>
                <w:kern w:val="0"/>
              </w:rPr>
              <w:t xml:space="preserve">  </w:t>
            </w:r>
          </w:p>
        </w:tc>
        <w:tc>
          <w:tcPr>
            <w:tcW w:w="1378" w:type="dxa"/>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snapToGrid w:val="0"/>
              <w:jc w:val="center"/>
              <w:rPr>
                <w:rFonts w:ascii="宋体" w:hAnsi="宋体" w:eastAsia="宋体" w:cs="Times New Roman"/>
                <w:b/>
                <w:bCs/>
                <w:kern w:val="0"/>
                <w:sz w:val="28"/>
                <w:szCs w:val="28"/>
              </w:rPr>
            </w:pPr>
          </w:p>
        </w:tc>
        <w:tc>
          <w:tcPr>
            <w:tcW w:w="510" w:type="dxa"/>
            <w:vAlign w:val="center"/>
          </w:tcPr>
          <w:p>
            <w:pPr>
              <w:widowControl/>
              <w:snapToGrid w:val="0"/>
              <w:jc w:val="center"/>
              <w:rPr>
                <w:rFonts w:ascii="宋体" w:hAnsi="宋体" w:eastAsia="宋体" w:cs="Times New Roman"/>
                <w:kern w:val="0"/>
              </w:rPr>
            </w:pPr>
            <w:r>
              <w:rPr>
                <w:rFonts w:ascii="宋体" w:hAnsi="宋体" w:eastAsia="宋体" w:cs="宋体"/>
                <w:kern w:val="0"/>
              </w:rPr>
              <w:t>11</w:t>
            </w:r>
          </w:p>
        </w:tc>
        <w:tc>
          <w:tcPr>
            <w:tcW w:w="7140" w:type="dxa"/>
          </w:tcPr>
          <w:p>
            <w:pPr>
              <w:widowControl/>
              <w:snapToGrid w:val="0"/>
              <w:rPr>
                <w:rFonts w:ascii="宋体" w:hAnsi="宋体" w:eastAsia="宋体" w:cs="Times New Roman"/>
                <w:kern w:val="0"/>
              </w:rPr>
            </w:pPr>
            <w:r>
              <w:rPr>
                <w:rFonts w:hint="eastAsia" w:ascii="宋体" w:hAnsi="宋体" w:eastAsia="宋体" w:cs="宋体"/>
                <w:kern w:val="0"/>
              </w:rPr>
              <w:t>中外合作办学、国际合作项目及成果等材料</w:t>
            </w:r>
            <w:r>
              <w:rPr>
                <w:rFonts w:ascii="宋体" w:hAnsi="宋体" w:eastAsia="宋体" w:cs="宋体"/>
                <w:kern w:val="0"/>
              </w:rPr>
              <w:t xml:space="preserve"> </w:t>
            </w:r>
            <w:r>
              <w:rPr>
                <w:rFonts w:hint="eastAsia" w:ascii="宋体" w:hAnsi="宋体" w:eastAsia="宋体" w:cs="宋体"/>
                <w:kern w:val="0"/>
              </w:rPr>
              <w:t>　</w:t>
            </w:r>
            <w:r>
              <w:rPr>
                <w:rFonts w:ascii="宋体" w:hAnsi="宋体" w:eastAsia="宋体" w:cs="宋体"/>
                <w:kern w:val="0"/>
              </w:rPr>
              <w:t xml:space="preserve"> </w:t>
            </w:r>
          </w:p>
        </w:tc>
        <w:tc>
          <w:tcPr>
            <w:tcW w:w="1378" w:type="dxa"/>
          </w:tcPr>
          <w:p>
            <w:pPr>
              <w:widowControl/>
              <w:snapToGrid w:val="0"/>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snapToGrid w:val="0"/>
              <w:jc w:val="center"/>
              <w:rPr>
                <w:rFonts w:ascii="宋体" w:hAnsi="宋体" w:eastAsia="宋体" w:cs="Times New Roman"/>
                <w:b/>
                <w:bCs/>
                <w:kern w:val="0"/>
                <w:sz w:val="28"/>
                <w:szCs w:val="28"/>
              </w:rPr>
            </w:pPr>
          </w:p>
        </w:tc>
        <w:tc>
          <w:tcPr>
            <w:tcW w:w="510" w:type="dxa"/>
            <w:vAlign w:val="center"/>
          </w:tcPr>
          <w:p>
            <w:pPr>
              <w:widowControl/>
              <w:snapToGrid w:val="0"/>
              <w:jc w:val="center"/>
              <w:rPr>
                <w:rFonts w:ascii="宋体" w:hAnsi="宋体" w:eastAsia="宋体" w:cs="Times New Roman"/>
                <w:kern w:val="0"/>
              </w:rPr>
            </w:pPr>
            <w:r>
              <w:rPr>
                <w:rFonts w:ascii="宋体" w:hAnsi="宋体" w:eastAsia="宋体" w:cs="宋体"/>
                <w:kern w:val="0"/>
              </w:rPr>
              <w:t>12</w:t>
            </w:r>
          </w:p>
        </w:tc>
        <w:tc>
          <w:tcPr>
            <w:tcW w:w="7140" w:type="dxa"/>
          </w:tcPr>
          <w:p>
            <w:pPr>
              <w:widowControl/>
              <w:snapToGrid w:val="0"/>
              <w:rPr>
                <w:rFonts w:ascii="宋体" w:hAnsi="宋体" w:eastAsia="宋体" w:cs="Times New Roman"/>
                <w:kern w:val="0"/>
              </w:rPr>
            </w:pPr>
            <w:r>
              <w:rPr>
                <w:rFonts w:hint="eastAsia" w:ascii="宋体" w:hAnsi="宋体" w:eastAsia="宋体" w:cs="宋体"/>
                <w:kern w:val="0"/>
              </w:rPr>
              <w:t>授予外籍人员名誉称号材料</w:t>
            </w:r>
          </w:p>
        </w:tc>
        <w:tc>
          <w:tcPr>
            <w:tcW w:w="1378" w:type="dxa"/>
          </w:tcPr>
          <w:p>
            <w:pPr>
              <w:widowControl/>
              <w:snapToGrid w:val="0"/>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snapToGrid w:val="0"/>
              <w:jc w:val="center"/>
              <w:rPr>
                <w:rFonts w:ascii="宋体" w:hAnsi="宋体" w:eastAsia="宋体" w:cs="Times New Roman"/>
                <w:b/>
                <w:bCs/>
                <w:kern w:val="0"/>
                <w:sz w:val="28"/>
                <w:szCs w:val="28"/>
              </w:rPr>
            </w:pPr>
          </w:p>
        </w:tc>
        <w:tc>
          <w:tcPr>
            <w:tcW w:w="510" w:type="dxa"/>
            <w:vAlign w:val="center"/>
          </w:tcPr>
          <w:p>
            <w:pPr>
              <w:widowControl/>
              <w:snapToGrid w:val="0"/>
              <w:jc w:val="center"/>
              <w:rPr>
                <w:rFonts w:ascii="宋体" w:hAnsi="宋体" w:eastAsia="宋体" w:cs="Times New Roman"/>
                <w:kern w:val="0"/>
              </w:rPr>
            </w:pPr>
            <w:r>
              <w:rPr>
                <w:rFonts w:ascii="宋体" w:hAnsi="宋体" w:eastAsia="宋体" w:cs="宋体"/>
                <w:kern w:val="0"/>
              </w:rPr>
              <w:t>13</w:t>
            </w:r>
          </w:p>
        </w:tc>
        <w:tc>
          <w:tcPr>
            <w:tcW w:w="7140" w:type="dxa"/>
          </w:tcPr>
          <w:p>
            <w:pPr>
              <w:widowControl/>
              <w:snapToGrid w:val="0"/>
              <w:rPr>
                <w:rFonts w:ascii="宋体" w:hAnsi="宋体" w:eastAsia="宋体" w:cs="Times New Roman"/>
                <w:kern w:val="0"/>
              </w:rPr>
            </w:pPr>
            <w:r>
              <w:rPr>
                <w:rFonts w:hint="eastAsia" w:ascii="宋体" w:hAnsi="宋体" w:eastAsia="宋体" w:cs="宋体"/>
                <w:kern w:val="0"/>
              </w:rPr>
              <w:t>双方互赠的礼品、纪念品</w:t>
            </w:r>
          </w:p>
        </w:tc>
        <w:tc>
          <w:tcPr>
            <w:tcW w:w="137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snapToGrid w:val="0"/>
              <w:jc w:val="center"/>
              <w:rPr>
                <w:rFonts w:ascii="宋体" w:hAnsi="宋体" w:eastAsia="宋体" w:cs="Times New Roman"/>
                <w:b/>
                <w:bCs/>
                <w:kern w:val="0"/>
                <w:sz w:val="28"/>
                <w:szCs w:val="28"/>
              </w:rPr>
            </w:pPr>
          </w:p>
        </w:tc>
        <w:tc>
          <w:tcPr>
            <w:tcW w:w="510" w:type="dxa"/>
            <w:vAlign w:val="center"/>
          </w:tcPr>
          <w:p>
            <w:pPr>
              <w:widowControl/>
              <w:snapToGrid w:val="0"/>
              <w:jc w:val="center"/>
              <w:rPr>
                <w:rFonts w:ascii="宋体" w:hAnsi="宋体" w:eastAsia="宋体" w:cs="Times New Roman"/>
                <w:kern w:val="0"/>
              </w:rPr>
            </w:pPr>
            <w:r>
              <w:rPr>
                <w:rFonts w:ascii="宋体" w:hAnsi="宋体" w:eastAsia="宋体" w:cs="宋体"/>
                <w:kern w:val="0"/>
              </w:rPr>
              <w:t>14</w:t>
            </w:r>
          </w:p>
        </w:tc>
        <w:tc>
          <w:tcPr>
            <w:tcW w:w="7140" w:type="dxa"/>
          </w:tcPr>
          <w:p>
            <w:pPr>
              <w:widowControl/>
              <w:snapToGrid w:val="0"/>
              <w:rPr>
                <w:rFonts w:ascii="宋体" w:hAnsi="宋体" w:eastAsia="宋体" w:cs="Times New Roman"/>
                <w:kern w:val="0"/>
              </w:rPr>
            </w:pPr>
            <w:r>
              <w:rPr>
                <w:rFonts w:hint="eastAsia" w:ascii="宋体" w:hAnsi="宋体" w:eastAsia="宋体" w:cs="宋体"/>
                <w:kern w:val="0"/>
              </w:rPr>
              <w:t>国际会议有关材料</w:t>
            </w:r>
          </w:p>
        </w:tc>
        <w:tc>
          <w:tcPr>
            <w:tcW w:w="137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snapToGrid w:val="0"/>
              <w:jc w:val="center"/>
              <w:rPr>
                <w:rFonts w:ascii="宋体" w:hAnsi="宋体" w:eastAsia="宋体" w:cs="Times New Roman"/>
                <w:b/>
                <w:bCs/>
                <w:kern w:val="0"/>
                <w:sz w:val="28"/>
                <w:szCs w:val="28"/>
              </w:rPr>
            </w:pPr>
          </w:p>
        </w:tc>
        <w:tc>
          <w:tcPr>
            <w:tcW w:w="510" w:type="dxa"/>
            <w:vAlign w:val="center"/>
          </w:tcPr>
          <w:p>
            <w:pPr>
              <w:widowControl/>
              <w:snapToGrid w:val="0"/>
              <w:jc w:val="center"/>
              <w:rPr>
                <w:rFonts w:ascii="宋体" w:hAnsi="宋体" w:eastAsia="宋体" w:cs="Times New Roman"/>
                <w:kern w:val="0"/>
              </w:rPr>
            </w:pPr>
            <w:r>
              <w:rPr>
                <w:rFonts w:ascii="宋体" w:hAnsi="宋体" w:eastAsia="宋体" w:cs="宋体"/>
                <w:kern w:val="0"/>
              </w:rPr>
              <w:t>15</w:t>
            </w:r>
          </w:p>
        </w:tc>
        <w:tc>
          <w:tcPr>
            <w:tcW w:w="7140" w:type="dxa"/>
          </w:tcPr>
          <w:p>
            <w:pPr>
              <w:rPr>
                <w:rFonts w:cs="Times New Roman" w:asciiTheme="minorEastAsia" w:hAnsiTheme="minorEastAsia"/>
                <w:kern w:val="0"/>
              </w:rPr>
            </w:pPr>
            <w:r>
              <w:rPr>
                <w:rFonts w:hint="eastAsia" w:cs="宋体" w:asciiTheme="minorEastAsia" w:hAnsiTheme="minorEastAsia"/>
                <w:kern w:val="0"/>
              </w:rPr>
              <w:t>留学生工作规章制度</w:t>
            </w:r>
          </w:p>
        </w:tc>
        <w:tc>
          <w:tcPr>
            <w:tcW w:w="137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61" w:type="dxa"/>
          </w:tcPr>
          <w:p>
            <w:pPr>
              <w:jc w:val="left"/>
              <w:rPr>
                <w:rFonts w:cs="宋体" w:asciiTheme="minorEastAsia" w:hAnsiTheme="minorEastAsia"/>
                <w:b/>
                <w:kern w:val="0"/>
                <w:szCs w:val="21"/>
              </w:rPr>
            </w:pPr>
          </w:p>
        </w:tc>
        <w:tc>
          <w:tcPr>
            <w:tcW w:w="510" w:type="dxa"/>
          </w:tcPr>
          <w:p>
            <w:pPr>
              <w:widowControl/>
              <w:snapToGrid w:val="0"/>
              <w:jc w:val="center"/>
              <w:rPr>
                <w:rFonts w:ascii="宋体" w:hAnsi="宋体" w:eastAsia="宋体" w:cs="宋体"/>
                <w:kern w:val="0"/>
              </w:rPr>
            </w:pPr>
            <w:r>
              <w:rPr>
                <w:rFonts w:hint="eastAsia" w:ascii="宋体" w:hAnsi="宋体" w:eastAsia="宋体" w:cs="宋体"/>
                <w:kern w:val="0"/>
              </w:rPr>
              <w:t>16</w:t>
            </w:r>
          </w:p>
        </w:tc>
        <w:tc>
          <w:tcPr>
            <w:tcW w:w="7140" w:type="dxa"/>
          </w:tcPr>
          <w:p>
            <w:pPr>
              <w:rPr>
                <w:rFonts w:cs="Times New Roman" w:asciiTheme="minorEastAsia" w:hAnsiTheme="minorEastAsia"/>
                <w:kern w:val="0"/>
              </w:rPr>
            </w:pPr>
            <w:r>
              <w:rPr>
                <w:rFonts w:hint="eastAsia" w:cs="宋体" w:asciiTheme="minorEastAsia" w:hAnsiTheme="minorEastAsia"/>
                <w:kern w:val="0"/>
              </w:rPr>
              <w:t>留学生录取、学籍登记表、学籍卡片、成绩单，学生名册</w:t>
            </w:r>
          </w:p>
        </w:tc>
        <w:tc>
          <w:tcPr>
            <w:tcW w:w="1378" w:type="dxa"/>
          </w:tcPr>
          <w:p>
            <w:pPr>
              <w:jc w:val="left"/>
              <w:rPr>
                <w:rFonts w:cs="宋体" w:asciiTheme="minorEastAsia" w:hAnsiTheme="minorEastAsia"/>
                <w:b/>
                <w:kern w:val="0"/>
                <w:szCs w:val="21"/>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61" w:type="dxa"/>
          </w:tcPr>
          <w:p>
            <w:pPr>
              <w:jc w:val="left"/>
              <w:rPr>
                <w:rFonts w:cs="宋体" w:asciiTheme="minorEastAsia" w:hAnsiTheme="minorEastAsia"/>
                <w:b/>
                <w:kern w:val="0"/>
                <w:szCs w:val="21"/>
              </w:rPr>
            </w:pPr>
          </w:p>
        </w:tc>
        <w:tc>
          <w:tcPr>
            <w:tcW w:w="510" w:type="dxa"/>
          </w:tcPr>
          <w:p>
            <w:pPr>
              <w:widowControl/>
              <w:snapToGrid w:val="0"/>
              <w:jc w:val="center"/>
              <w:rPr>
                <w:rFonts w:ascii="宋体" w:hAnsi="宋体" w:eastAsia="宋体" w:cs="宋体"/>
                <w:kern w:val="0"/>
              </w:rPr>
            </w:pPr>
            <w:r>
              <w:rPr>
                <w:rFonts w:hint="eastAsia" w:ascii="宋体" w:hAnsi="宋体" w:eastAsia="宋体" w:cs="宋体"/>
                <w:kern w:val="0"/>
              </w:rPr>
              <w:t>17</w:t>
            </w:r>
          </w:p>
        </w:tc>
        <w:tc>
          <w:tcPr>
            <w:tcW w:w="7140" w:type="dxa"/>
          </w:tcPr>
          <w:p>
            <w:pPr>
              <w:rPr>
                <w:rFonts w:cs="Times New Roman" w:asciiTheme="minorEastAsia" w:hAnsiTheme="minorEastAsia"/>
                <w:kern w:val="0"/>
              </w:rPr>
            </w:pPr>
            <w:r>
              <w:rPr>
                <w:rFonts w:hint="eastAsia" w:cs="宋体" w:asciiTheme="minorEastAsia" w:hAnsiTheme="minorEastAsia"/>
                <w:kern w:val="0"/>
              </w:rPr>
              <w:t>学位论文及学位证书复印件</w:t>
            </w:r>
          </w:p>
        </w:tc>
        <w:tc>
          <w:tcPr>
            <w:tcW w:w="1378" w:type="dxa"/>
          </w:tcPr>
          <w:p>
            <w:pPr>
              <w:jc w:val="left"/>
              <w:rPr>
                <w:rFonts w:cs="宋体" w:asciiTheme="minorEastAsia" w:hAnsiTheme="minorEastAsia"/>
                <w:b/>
                <w:kern w:val="0"/>
                <w:szCs w:val="21"/>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61" w:type="dxa"/>
            <w:tcBorders>
              <w:top w:val="single" w:color="auto" w:sz="4" w:space="0"/>
              <w:left w:val="single" w:color="auto" w:sz="4" w:space="0"/>
              <w:bottom w:val="single" w:color="auto" w:sz="4" w:space="0"/>
              <w:right w:val="single" w:color="auto" w:sz="4" w:space="0"/>
            </w:tcBorders>
          </w:tcPr>
          <w:p>
            <w:pPr>
              <w:jc w:val="left"/>
              <w:rPr>
                <w:rFonts w:cs="宋体" w:asciiTheme="minorEastAsia" w:hAnsiTheme="minorEastAsia"/>
                <w:b/>
                <w:kern w:val="0"/>
                <w:szCs w:val="21"/>
              </w:rPr>
            </w:pPr>
          </w:p>
        </w:tc>
        <w:tc>
          <w:tcPr>
            <w:tcW w:w="510"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eastAsia="宋体" w:cs="宋体"/>
                <w:kern w:val="0"/>
              </w:rPr>
            </w:pPr>
            <w:r>
              <w:rPr>
                <w:rFonts w:hint="eastAsia" w:ascii="宋体" w:hAnsi="宋体" w:eastAsia="宋体" w:cs="宋体"/>
                <w:kern w:val="0"/>
              </w:rPr>
              <w:t>18</w:t>
            </w:r>
          </w:p>
        </w:tc>
        <w:tc>
          <w:tcPr>
            <w:tcW w:w="7140" w:type="dxa"/>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kern w:val="0"/>
              </w:rPr>
            </w:pPr>
            <w:r>
              <w:rPr>
                <w:rFonts w:hint="eastAsia" w:cs="宋体" w:asciiTheme="minorEastAsia" w:hAnsiTheme="minorEastAsia"/>
                <w:kern w:val="0"/>
              </w:rPr>
              <w:t>学生去向及有关材料</w:t>
            </w:r>
          </w:p>
        </w:tc>
        <w:tc>
          <w:tcPr>
            <w:tcW w:w="1378" w:type="dxa"/>
            <w:tcBorders>
              <w:top w:val="single" w:color="auto" w:sz="4" w:space="0"/>
              <w:left w:val="single" w:color="auto" w:sz="4" w:space="0"/>
              <w:bottom w:val="single" w:color="auto" w:sz="4" w:space="0"/>
              <w:right w:val="single" w:color="auto" w:sz="4" w:space="0"/>
            </w:tcBorders>
          </w:tcPr>
          <w:p>
            <w:pPr>
              <w:jc w:val="left"/>
              <w:rPr>
                <w:rFonts w:cs="宋体" w:asciiTheme="minorEastAsia" w:hAnsiTheme="minorEastAsia"/>
                <w:b/>
                <w:kern w:val="0"/>
                <w:szCs w:val="21"/>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61" w:type="dxa"/>
            <w:tcBorders>
              <w:top w:val="single" w:color="auto" w:sz="4" w:space="0"/>
              <w:left w:val="single" w:color="auto" w:sz="4" w:space="0"/>
              <w:bottom w:val="single" w:color="auto" w:sz="4" w:space="0"/>
              <w:right w:val="single" w:color="auto" w:sz="4" w:space="0"/>
            </w:tcBorders>
          </w:tcPr>
          <w:p>
            <w:pPr>
              <w:jc w:val="left"/>
              <w:rPr>
                <w:rFonts w:cs="宋体" w:asciiTheme="minorEastAsia" w:hAnsiTheme="minorEastAsia"/>
                <w:b/>
                <w:kern w:val="0"/>
                <w:szCs w:val="21"/>
              </w:rPr>
            </w:pPr>
          </w:p>
        </w:tc>
        <w:tc>
          <w:tcPr>
            <w:tcW w:w="510" w:type="dxa"/>
            <w:tcBorders>
              <w:top w:val="single" w:color="auto" w:sz="4" w:space="0"/>
              <w:left w:val="single" w:color="auto" w:sz="4" w:space="0"/>
              <w:bottom w:val="single" w:color="auto" w:sz="4" w:space="0"/>
              <w:right w:val="single" w:color="auto" w:sz="4" w:space="0"/>
            </w:tcBorders>
          </w:tcPr>
          <w:p>
            <w:pPr>
              <w:widowControl/>
              <w:snapToGrid w:val="0"/>
              <w:jc w:val="center"/>
              <w:rPr>
                <w:rFonts w:ascii="宋体" w:hAnsi="宋体" w:eastAsia="宋体" w:cs="宋体"/>
                <w:kern w:val="0"/>
              </w:rPr>
            </w:pPr>
            <w:r>
              <w:rPr>
                <w:rFonts w:hint="eastAsia" w:ascii="宋体" w:hAnsi="宋体" w:eastAsia="宋体" w:cs="宋体"/>
                <w:kern w:val="0"/>
              </w:rPr>
              <w:t>19</w:t>
            </w:r>
          </w:p>
        </w:tc>
        <w:tc>
          <w:tcPr>
            <w:tcW w:w="7140" w:type="dxa"/>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kern w:val="0"/>
              </w:rPr>
            </w:pPr>
            <w:r>
              <w:rPr>
                <w:rFonts w:hint="eastAsia" w:cs="宋体" w:asciiTheme="minorEastAsia" w:hAnsiTheme="minorEastAsia"/>
                <w:kern w:val="0"/>
              </w:rPr>
              <w:t>其他材料由学院归档</w:t>
            </w:r>
          </w:p>
        </w:tc>
        <w:tc>
          <w:tcPr>
            <w:tcW w:w="1378" w:type="dxa"/>
            <w:tcBorders>
              <w:top w:val="single" w:color="auto" w:sz="4" w:space="0"/>
              <w:left w:val="single" w:color="auto" w:sz="4" w:space="0"/>
              <w:bottom w:val="single" w:color="auto" w:sz="4" w:space="0"/>
              <w:right w:val="single" w:color="auto" w:sz="4" w:space="0"/>
            </w:tcBorders>
          </w:tcPr>
          <w:p>
            <w:pPr>
              <w:jc w:val="left"/>
              <w:rPr>
                <w:rFonts w:cs="宋体" w:asciiTheme="minorEastAsia" w:hAnsiTheme="minorEastAsia"/>
                <w:b/>
                <w:kern w:val="0"/>
                <w:szCs w:val="21"/>
              </w:rPr>
            </w:pPr>
            <w:r>
              <w:rPr>
                <w:rFonts w:cs="宋体" w:asciiTheme="minorEastAsia" w:hAnsiTheme="minorEastAsia"/>
                <w:b/>
                <w:kern w:val="0"/>
                <w:szCs w:val="21"/>
              </w:rPr>
              <w:t>永久或长期</w:t>
            </w:r>
          </w:p>
        </w:tc>
      </w:tr>
    </w:tbl>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 xml:space="preserve"> </w:t>
      </w: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 xml:space="preserve"> 二十五、社科处</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05"/>
        <w:gridCol w:w="714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0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47"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科</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研</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黑体" w:hAnsi="宋体" w:eastAsia="黑体" w:cs="黑体"/>
                <w:kern w:val="0"/>
                <w:sz w:val="28"/>
                <w:szCs w:val="28"/>
              </w:rPr>
            </w:pPr>
            <w:r>
              <w:rPr>
                <w:rFonts w:ascii="黑体" w:hAnsi="宋体" w:eastAsia="黑体" w:cs="黑体"/>
                <w:kern w:val="0"/>
                <w:sz w:val="28"/>
                <w:szCs w:val="28"/>
              </w:rPr>
              <w:t>KY11</w:t>
            </w:r>
          </w:p>
          <w:p>
            <w:pPr>
              <w:widowControl/>
              <w:spacing w:line="400" w:lineRule="exact"/>
              <w:jc w:val="center"/>
              <w:rPr>
                <w:rFonts w:ascii="黑体" w:hAnsi="宋体" w:eastAsia="黑体" w:cs="黑体"/>
                <w:kern w:val="0"/>
                <w:sz w:val="28"/>
                <w:szCs w:val="28"/>
              </w:rPr>
            </w:pPr>
            <w:r>
              <w:rPr>
                <w:rFonts w:ascii="黑体" w:hAnsi="宋体" w:eastAsia="黑体" w:cs="黑体"/>
                <w:kern w:val="0"/>
                <w:sz w:val="28"/>
                <w:szCs w:val="28"/>
              </w:rPr>
              <w:t>KY12</w:t>
            </w:r>
          </w:p>
          <w:p>
            <w:pPr>
              <w:widowControl/>
              <w:spacing w:line="400" w:lineRule="exact"/>
              <w:jc w:val="center"/>
              <w:rPr>
                <w:rFonts w:ascii="宋体" w:hAnsi="宋体" w:eastAsia="宋体" w:cs="Times New Roman"/>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1</w:t>
            </w:r>
          </w:p>
        </w:tc>
        <w:tc>
          <w:tcPr>
            <w:tcW w:w="7147" w:type="dxa"/>
          </w:tcPr>
          <w:p>
            <w:pPr>
              <w:widowControl/>
              <w:rPr>
                <w:rFonts w:ascii="宋体" w:hAnsi="宋体" w:eastAsia="宋体" w:cs="Times New Roman"/>
                <w:kern w:val="0"/>
              </w:rPr>
            </w:pPr>
            <w:r>
              <w:rPr>
                <w:rFonts w:hint="eastAsia" w:ascii="宋体" w:hAnsi="宋体" w:eastAsia="宋体" w:cs="宋体"/>
                <w:kern w:val="0"/>
              </w:rPr>
              <w:t>科研、科技开发工作规划、计划、总结、报告</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2</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社会科学统计报表</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3</w:t>
            </w:r>
          </w:p>
        </w:tc>
        <w:tc>
          <w:tcPr>
            <w:tcW w:w="7147" w:type="dxa"/>
          </w:tcPr>
          <w:p>
            <w:pPr>
              <w:widowControl/>
              <w:rPr>
                <w:rFonts w:ascii="宋体" w:hAnsi="宋体" w:eastAsia="宋体" w:cs="Times New Roman"/>
                <w:kern w:val="0"/>
              </w:rPr>
            </w:pPr>
            <w:r>
              <w:rPr>
                <w:rFonts w:hint="eastAsia" w:ascii="宋体" w:hAnsi="宋体" w:eastAsia="宋体" w:cs="宋体"/>
                <w:kern w:val="0"/>
              </w:rPr>
              <w:t>有关部门下达科研项目经费通知、拨款单</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4</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科研成果材料（包括科研准备阶段、研究实验阶段、总结鉴定阶段、申报奖励阶段、推广应用阶段）</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5</w:t>
            </w:r>
          </w:p>
        </w:tc>
        <w:tc>
          <w:tcPr>
            <w:tcW w:w="7147" w:type="dxa"/>
          </w:tcPr>
          <w:p>
            <w:pPr>
              <w:widowControl/>
              <w:jc w:val="left"/>
              <w:rPr>
                <w:rFonts w:ascii="宋体" w:hAnsi="宋体" w:eastAsia="宋体" w:cs="宋体"/>
                <w:kern w:val="0"/>
              </w:rPr>
            </w:pPr>
            <w:r>
              <w:rPr>
                <w:rFonts w:hint="eastAsia" w:ascii="宋体" w:hAnsi="宋体" w:eastAsia="宋体" w:cs="宋体"/>
                <w:kern w:val="0"/>
              </w:rPr>
              <w:t>市级以上科研项目（课题）申请书及批准书、进展情况报告、结题报告等全套材料</w:t>
            </w:r>
            <w:r>
              <w:rPr>
                <w:rFonts w:ascii="宋体" w:hAnsi="宋体" w:eastAsia="宋体" w:cs="Times New Roman"/>
                <w:kern w:val="0"/>
              </w:rPr>
              <w:t>   </w:t>
            </w:r>
            <w:r>
              <w:rPr>
                <w:rFonts w:ascii="宋体" w:hAnsi="宋体" w:eastAsia="宋体" w:cs="宋体"/>
                <w:kern w:val="0"/>
              </w:rPr>
              <w:t xml:space="preserve">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6</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科研合作、协作的文件材料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7</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项目（技术）开发形成的全套材料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8</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校级以上科研项目、成果获奖材料</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9</w:t>
            </w:r>
          </w:p>
        </w:tc>
        <w:tc>
          <w:tcPr>
            <w:tcW w:w="7147" w:type="dxa"/>
          </w:tcPr>
          <w:p>
            <w:pPr>
              <w:widowControl/>
              <w:rPr>
                <w:rFonts w:ascii="宋体" w:hAnsi="宋体" w:eastAsia="宋体" w:cs="Times New Roman"/>
                <w:kern w:val="0"/>
              </w:rPr>
            </w:pPr>
            <w:r>
              <w:rPr>
                <w:rFonts w:hint="eastAsia" w:ascii="宋体" w:hAnsi="宋体" w:eastAsia="宋体" w:cs="宋体"/>
                <w:kern w:val="0"/>
              </w:rPr>
              <w:t>社科动态</w:t>
            </w:r>
          </w:p>
        </w:tc>
        <w:tc>
          <w:tcPr>
            <w:tcW w:w="1375" w:type="dxa"/>
            <w:vAlign w:val="center"/>
          </w:tcPr>
          <w:p>
            <w:pPr>
              <w:widowControl/>
              <w:ind w:firstLine="105" w:firstLineChars="50"/>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二十六、知识产权运营管理处</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05"/>
        <w:gridCol w:w="714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0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47"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spacing w:line="400" w:lineRule="exact"/>
              <w:jc w:val="center"/>
              <w:rPr>
                <w:rFonts w:ascii="黑体" w:hAnsi="宋体" w:eastAsia="黑体" w:cs="黑体"/>
                <w:kern w:val="0"/>
                <w:sz w:val="28"/>
                <w:szCs w:val="28"/>
              </w:rPr>
            </w:pPr>
            <w:r>
              <w:rPr>
                <w:rFonts w:hint="eastAsia" w:ascii="黑体" w:hAnsi="宋体" w:eastAsia="黑体" w:cs="黑体"/>
                <w:kern w:val="0"/>
                <w:sz w:val="28"/>
                <w:szCs w:val="28"/>
              </w:rPr>
              <w:t>科研类</w:t>
            </w:r>
          </w:p>
          <w:p>
            <w:pPr>
              <w:spacing w:line="400" w:lineRule="exact"/>
              <w:jc w:val="center"/>
              <w:rPr>
                <w:rFonts w:ascii="黑体" w:hAnsi="宋体" w:eastAsia="黑体" w:cs="黑体"/>
                <w:kern w:val="0"/>
                <w:sz w:val="28"/>
                <w:szCs w:val="28"/>
              </w:rPr>
            </w:pPr>
            <w:r>
              <w:rPr>
                <w:rFonts w:hint="eastAsia" w:ascii="黑体" w:hAnsi="宋体" w:eastAsia="黑体" w:cs="黑体"/>
                <w:kern w:val="0"/>
                <w:sz w:val="28"/>
                <w:szCs w:val="28"/>
              </w:rPr>
              <w:t>KY11</w:t>
            </w:r>
          </w:p>
          <w:p>
            <w:pPr>
              <w:spacing w:line="400" w:lineRule="exact"/>
              <w:jc w:val="center"/>
              <w:rPr>
                <w:rFonts w:ascii="宋体" w:hAnsi="宋体" w:eastAsia="宋体" w:cs="Times New Roman"/>
                <w:kern w:val="0"/>
                <w:sz w:val="28"/>
                <w:szCs w:val="28"/>
              </w:rPr>
            </w:pPr>
            <w:r>
              <w:rPr>
                <w:rFonts w:hint="eastAsia" w:ascii="黑体" w:hAnsi="宋体" w:eastAsia="黑体" w:cs="黑体"/>
                <w:kern w:val="0"/>
                <w:sz w:val="28"/>
                <w:szCs w:val="28"/>
              </w:rPr>
              <w:t>KY12</w:t>
            </w:r>
          </w:p>
        </w:tc>
        <w:tc>
          <w:tcPr>
            <w:tcW w:w="505" w:type="dxa"/>
            <w:vAlign w:val="center"/>
          </w:tcPr>
          <w:p>
            <w:pPr>
              <w:widowControl/>
              <w:jc w:val="center"/>
              <w:rPr>
                <w:rFonts w:ascii="宋体" w:hAnsi="宋体" w:eastAsia="宋体" w:cs="宋体"/>
                <w:kern w:val="0"/>
              </w:rPr>
            </w:pPr>
            <w:r>
              <w:rPr>
                <w:rFonts w:ascii="宋体" w:hAnsi="宋体" w:eastAsia="宋体" w:cs="宋体"/>
                <w:kern w:val="0"/>
              </w:rPr>
              <w:t>1</w:t>
            </w:r>
          </w:p>
        </w:tc>
        <w:tc>
          <w:tcPr>
            <w:tcW w:w="7147" w:type="dxa"/>
          </w:tcPr>
          <w:p>
            <w:pPr>
              <w:widowControl/>
              <w:rPr>
                <w:rFonts w:ascii="宋体" w:hAnsi="宋体" w:eastAsia="宋体" w:cs="Times New Roman"/>
                <w:kern w:val="0"/>
              </w:rPr>
            </w:pPr>
            <w:r>
              <w:rPr>
                <w:rFonts w:hint="eastAsia" w:cs="宋体" w:asciiTheme="minorEastAsia" w:hAnsiTheme="minorEastAsia"/>
                <w:kern w:val="0"/>
              </w:rPr>
              <w:t>知识产权运营管理工作计划、总结、报告</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2</w:t>
            </w:r>
          </w:p>
        </w:tc>
        <w:tc>
          <w:tcPr>
            <w:tcW w:w="7147" w:type="dxa"/>
          </w:tcPr>
          <w:p>
            <w:pPr>
              <w:jc w:val="left"/>
              <w:rPr>
                <w:rFonts w:cs="宋体" w:asciiTheme="minorEastAsia" w:hAnsiTheme="minorEastAsia"/>
                <w:kern w:val="0"/>
              </w:rPr>
            </w:pPr>
            <w:r>
              <w:rPr>
                <w:rFonts w:hint="eastAsia" w:cs="宋体" w:asciiTheme="minorEastAsia" w:hAnsiTheme="minorEastAsia"/>
                <w:kern w:val="0"/>
              </w:rPr>
              <w:t>知识产权运营管理相关材料、合同书、协议书、转让书等</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3</w:t>
            </w:r>
          </w:p>
        </w:tc>
        <w:tc>
          <w:tcPr>
            <w:tcW w:w="7147" w:type="dxa"/>
          </w:tcPr>
          <w:p>
            <w:pPr>
              <w:jc w:val="left"/>
              <w:rPr>
                <w:rFonts w:cs="宋体" w:asciiTheme="minorEastAsia" w:hAnsiTheme="minorEastAsia"/>
                <w:kern w:val="0"/>
              </w:rPr>
            </w:pPr>
            <w:r>
              <w:rPr>
                <w:rFonts w:hint="eastAsia" w:cs="宋体" w:asciiTheme="minorEastAsia" w:hAnsiTheme="minorEastAsia"/>
                <w:kern w:val="0"/>
              </w:rPr>
              <w:t>知识产权运营管理工作相关规章制度</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4</w:t>
            </w:r>
          </w:p>
        </w:tc>
        <w:tc>
          <w:tcPr>
            <w:tcW w:w="7147" w:type="dxa"/>
            <w:vAlign w:val="center"/>
          </w:tcPr>
          <w:p>
            <w:pPr>
              <w:widowControl/>
              <w:jc w:val="left"/>
              <w:rPr>
                <w:rFonts w:ascii="宋体" w:hAnsi="宋体" w:eastAsia="宋体" w:cs="Times New Roman"/>
                <w:kern w:val="0"/>
              </w:rPr>
            </w:pPr>
            <w:r>
              <w:rPr>
                <w:rFonts w:hint="eastAsia" w:cs="宋体" w:asciiTheme="minorEastAsia" w:hAnsiTheme="minorEastAsia"/>
                <w:kern w:val="0"/>
              </w:rPr>
              <w:t>其他应归档材料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二十七、实验室与设备管理处</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05"/>
        <w:gridCol w:w="714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0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47"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vAlign w:val="center"/>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设</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备</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黑体"/>
                <w:kern w:val="0"/>
                <w:sz w:val="28"/>
                <w:szCs w:val="28"/>
              </w:rPr>
            </w:pPr>
            <w:r>
              <w:rPr>
                <w:rFonts w:ascii="黑体" w:hAnsi="宋体" w:eastAsia="黑体" w:cs="黑体"/>
                <w:kern w:val="0"/>
                <w:sz w:val="28"/>
                <w:szCs w:val="28"/>
              </w:rPr>
              <w:t>SB11</w:t>
            </w:r>
          </w:p>
          <w:p>
            <w:pPr>
              <w:spacing w:line="400" w:lineRule="exact"/>
              <w:jc w:val="center"/>
              <w:rPr>
                <w:rFonts w:ascii="黑体" w:hAnsi="宋体" w:eastAsia="黑体" w:cs="黑体"/>
                <w:kern w:val="0"/>
                <w:sz w:val="28"/>
                <w:szCs w:val="28"/>
              </w:rPr>
            </w:pPr>
            <w:r>
              <w:rPr>
                <w:rFonts w:ascii="黑体" w:hAnsi="宋体" w:eastAsia="黑体" w:cs="黑体"/>
                <w:kern w:val="0"/>
                <w:sz w:val="28"/>
                <w:szCs w:val="28"/>
              </w:rPr>
              <w:t>SB12</w:t>
            </w:r>
          </w:p>
          <w:p>
            <w:pPr>
              <w:spacing w:line="400" w:lineRule="exact"/>
              <w:jc w:val="center"/>
              <w:rPr>
                <w:rFonts w:ascii="黑体" w:hAnsi="宋体" w:eastAsia="黑体" w:cs="黑体"/>
                <w:kern w:val="0"/>
                <w:sz w:val="28"/>
                <w:szCs w:val="28"/>
              </w:rPr>
            </w:pPr>
            <w:r>
              <w:rPr>
                <w:rFonts w:ascii="黑体" w:hAnsi="宋体" w:eastAsia="黑体" w:cs="黑体"/>
                <w:kern w:val="0"/>
                <w:sz w:val="28"/>
                <w:szCs w:val="28"/>
              </w:rPr>
              <w:t>SB13</w:t>
            </w:r>
          </w:p>
          <w:p>
            <w:pPr>
              <w:spacing w:line="400" w:lineRule="exact"/>
              <w:jc w:val="center"/>
              <w:rPr>
                <w:rFonts w:ascii="黑体" w:hAnsi="宋体" w:eastAsia="黑体" w:cs="Times New Roman"/>
                <w:kern w:val="0"/>
                <w:sz w:val="28"/>
                <w:szCs w:val="28"/>
              </w:rPr>
            </w:pPr>
            <w:r>
              <w:rPr>
                <w:rFonts w:ascii="黑体" w:hAnsi="宋体" w:eastAsia="黑体" w:cs="黑体"/>
                <w:kern w:val="0"/>
                <w:sz w:val="28"/>
                <w:szCs w:val="28"/>
              </w:rPr>
              <w:t>SB14</w:t>
            </w:r>
          </w:p>
          <w:p>
            <w:pPr>
              <w:widowControl/>
              <w:spacing w:line="400" w:lineRule="exact"/>
              <w:jc w:val="center"/>
              <w:rPr>
                <w:rFonts w:ascii="黑体" w:hAnsi="宋体" w:eastAsia="黑体" w:cs="Times New Roman"/>
                <w:kern w:val="0"/>
                <w:sz w:val="28"/>
                <w:szCs w:val="28"/>
              </w:rPr>
            </w:pPr>
          </w:p>
          <w:p>
            <w:pPr>
              <w:spacing w:line="400" w:lineRule="exact"/>
              <w:jc w:val="center"/>
              <w:rPr>
                <w:rFonts w:ascii="宋体" w:hAnsi="宋体" w:eastAsia="宋体" w:cs="Times New Roman"/>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1</w:t>
            </w:r>
          </w:p>
        </w:tc>
        <w:tc>
          <w:tcPr>
            <w:tcW w:w="7147" w:type="dxa"/>
          </w:tcPr>
          <w:p>
            <w:pPr>
              <w:widowControl/>
              <w:rPr>
                <w:rFonts w:ascii="宋体" w:hAnsi="宋体" w:eastAsia="宋体" w:cs="Times New Roman"/>
                <w:kern w:val="0"/>
              </w:rPr>
            </w:pPr>
            <w:r>
              <w:rPr>
                <w:rFonts w:hint="eastAsia" w:cs="Times New Roman" w:asciiTheme="minorEastAsia" w:hAnsiTheme="minorEastAsia"/>
                <w:kern w:val="0"/>
              </w:rPr>
              <w:t>上级有关实验室建设方面的文件</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spacing w:line="400" w:lineRule="exact"/>
              <w:jc w:val="center"/>
              <w:rPr>
                <w:rFonts w:ascii="黑体" w:hAnsi="宋体" w:eastAsia="黑体" w:cs="Times New Roman"/>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2</w:t>
            </w:r>
          </w:p>
        </w:tc>
        <w:tc>
          <w:tcPr>
            <w:tcW w:w="7147" w:type="dxa"/>
          </w:tcPr>
          <w:p>
            <w:pPr>
              <w:widowControl/>
              <w:rPr>
                <w:rFonts w:ascii="宋体" w:hAnsi="宋体" w:eastAsia="宋体" w:cs="Times New Roman"/>
                <w:kern w:val="0"/>
              </w:rPr>
            </w:pPr>
            <w:r>
              <w:rPr>
                <w:rFonts w:hint="eastAsia" w:cs="Times New Roman" w:asciiTheme="minorEastAsia" w:hAnsiTheme="minorEastAsia"/>
                <w:kern w:val="0"/>
              </w:rPr>
              <w:t>实验设备管理规章制度</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pacing w:line="400" w:lineRule="exact"/>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3</w:t>
            </w:r>
          </w:p>
        </w:tc>
        <w:tc>
          <w:tcPr>
            <w:tcW w:w="7147" w:type="dxa"/>
          </w:tcPr>
          <w:p>
            <w:pPr>
              <w:widowControl/>
              <w:rPr>
                <w:rFonts w:ascii="宋体" w:hAnsi="宋体" w:eastAsia="宋体" w:cs="Times New Roman"/>
                <w:kern w:val="0"/>
              </w:rPr>
            </w:pPr>
            <w:r>
              <w:rPr>
                <w:rFonts w:hint="eastAsia" w:cs="Times New Roman" w:asciiTheme="minorEastAsia" w:hAnsiTheme="minorEastAsia"/>
                <w:kern w:val="0"/>
              </w:rPr>
              <w:t>工作计划、总结、大事记</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pacing w:line="400" w:lineRule="exact"/>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4</w:t>
            </w:r>
          </w:p>
        </w:tc>
        <w:tc>
          <w:tcPr>
            <w:tcW w:w="7147" w:type="dxa"/>
          </w:tcPr>
          <w:p>
            <w:pPr>
              <w:rPr>
                <w:rFonts w:ascii="宋体" w:hAnsi="宋体" w:eastAsia="宋体" w:cs="Times New Roman"/>
                <w:kern w:val="0"/>
              </w:rPr>
            </w:pPr>
            <w:r>
              <w:rPr>
                <w:rFonts w:hint="eastAsia" w:cs="Times New Roman" w:asciiTheme="minorEastAsia" w:hAnsiTheme="minorEastAsia"/>
                <w:kern w:val="0"/>
              </w:rPr>
              <w:t>统计报表其他重要统计材料</w:t>
            </w:r>
          </w:p>
        </w:tc>
        <w:tc>
          <w:tcPr>
            <w:tcW w:w="1375" w:type="dxa"/>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pacing w:line="400" w:lineRule="exact"/>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5</w:t>
            </w:r>
          </w:p>
        </w:tc>
        <w:tc>
          <w:tcPr>
            <w:tcW w:w="7147" w:type="dxa"/>
          </w:tcPr>
          <w:p>
            <w:pPr>
              <w:rPr>
                <w:rFonts w:cs="Times New Roman" w:asciiTheme="minorEastAsia" w:hAnsiTheme="minorEastAsia"/>
                <w:kern w:val="0"/>
              </w:rPr>
            </w:pPr>
            <w:r>
              <w:rPr>
                <w:rFonts w:hint="eastAsia" w:cs="Times New Roman" w:asciiTheme="minorEastAsia" w:hAnsiTheme="minorEastAsia"/>
                <w:kern w:val="0"/>
              </w:rPr>
              <w:t>实验室建设中仪器设备配置形成的文件材料</w:t>
            </w:r>
          </w:p>
        </w:tc>
        <w:tc>
          <w:tcPr>
            <w:tcW w:w="1375" w:type="dxa"/>
          </w:tcPr>
          <w:p>
            <w:pPr>
              <w:widowControl/>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pacing w:line="400" w:lineRule="exact"/>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6</w:t>
            </w:r>
          </w:p>
        </w:tc>
        <w:tc>
          <w:tcPr>
            <w:tcW w:w="7147" w:type="dxa"/>
          </w:tcPr>
          <w:p>
            <w:pPr>
              <w:widowControl/>
              <w:rPr>
                <w:rFonts w:ascii="宋体" w:hAnsi="宋体" w:eastAsia="宋体" w:cs="Times New Roman"/>
                <w:kern w:val="0"/>
              </w:rPr>
            </w:pPr>
            <w:r>
              <w:rPr>
                <w:rFonts w:hint="eastAsia" w:cs="Times New Roman" w:asciiTheme="minorEastAsia" w:hAnsiTheme="minorEastAsia"/>
                <w:kern w:val="0"/>
              </w:rPr>
              <w:t>实验仪器设备购置计划、报告、审批意见及经费分配方案</w:t>
            </w:r>
          </w:p>
        </w:tc>
        <w:tc>
          <w:tcPr>
            <w:tcW w:w="1375" w:type="dxa"/>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pacing w:line="400" w:lineRule="exact"/>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7</w:t>
            </w:r>
          </w:p>
        </w:tc>
        <w:tc>
          <w:tcPr>
            <w:tcW w:w="7147" w:type="dxa"/>
          </w:tcPr>
          <w:p>
            <w:pPr>
              <w:widowControl/>
              <w:jc w:val="left"/>
              <w:rPr>
                <w:rFonts w:ascii="宋体" w:hAnsi="宋体" w:eastAsia="宋体" w:cs="Times New Roman"/>
                <w:kern w:val="0"/>
              </w:rPr>
            </w:pPr>
            <w:r>
              <w:rPr>
                <w:rFonts w:hint="eastAsia" w:cs="Times New Roman" w:asciiTheme="minorEastAsia" w:hAnsiTheme="minorEastAsia"/>
                <w:kern w:val="0"/>
              </w:rPr>
              <w:t>实验仪器设备项目</w:t>
            </w:r>
          </w:p>
        </w:tc>
        <w:tc>
          <w:tcPr>
            <w:tcW w:w="1375" w:type="dxa"/>
            <w:vAlign w:val="center"/>
          </w:tcPr>
          <w:p>
            <w:pPr>
              <w:widowControl/>
              <w:spacing w:line="320" w:lineRule="exact"/>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pacing w:line="400" w:lineRule="exact"/>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ascii="宋体" w:hAnsi="宋体" w:eastAsia="宋体" w:cs="宋体"/>
                <w:kern w:val="0"/>
              </w:rPr>
            </w:pPr>
            <w:r>
              <w:rPr>
                <w:rFonts w:hint="eastAsia" w:ascii="宋体" w:hAnsi="宋体" w:eastAsia="宋体" w:cs="宋体"/>
                <w:kern w:val="0"/>
              </w:rPr>
              <w:t>（1）</w:t>
            </w:r>
            <w:r>
              <w:rPr>
                <w:rFonts w:hint="eastAsia" w:cs="Times New Roman" w:asciiTheme="minorEastAsia" w:hAnsiTheme="minorEastAsia"/>
                <w:kern w:val="0"/>
              </w:rPr>
              <w:t>实验仪器设备购置论证报告</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pacing w:line="400" w:lineRule="exact"/>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cs="Times New Roman" w:asciiTheme="minorEastAsia" w:hAnsiTheme="minorEastAsia"/>
                <w:kern w:val="0"/>
              </w:rPr>
            </w:pPr>
            <w:r>
              <w:rPr>
                <w:rFonts w:hint="eastAsia" w:ascii="宋体" w:hAnsi="宋体" w:eastAsia="宋体" w:cs="Times New Roman"/>
                <w:kern w:val="0"/>
              </w:rPr>
              <w:t>（2）</w:t>
            </w:r>
            <w:r>
              <w:rPr>
                <w:rFonts w:hint="eastAsia" w:cs="Times New Roman" w:asciiTheme="minorEastAsia" w:hAnsiTheme="minorEastAsia"/>
                <w:kern w:val="0"/>
              </w:rPr>
              <w:t>实验仪器设备项目采购文件。包括采购项目申请书、招标文件、采购活动记录、中标单位的投标文件、评标标准、评估报告、评标结果表、合同文本、验收证明、质疑答复、投诉处理决定及其他有关文件、资料。</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pacing w:line="400" w:lineRule="exact"/>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widowControl/>
              <w:jc w:val="left"/>
              <w:rPr>
                <w:rFonts w:ascii="宋体" w:hAnsi="宋体" w:eastAsia="宋体" w:cs="宋体"/>
                <w:kern w:val="0"/>
              </w:rPr>
            </w:pPr>
            <w:r>
              <w:rPr>
                <w:rFonts w:hint="eastAsia" w:ascii="宋体" w:hAnsi="宋体" w:eastAsia="宋体" w:cs="宋体"/>
                <w:kern w:val="0"/>
              </w:rPr>
              <w:t>（3）</w:t>
            </w:r>
            <w:r>
              <w:rPr>
                <w:rFonts w:hint="eastAsia" w:cs="Times New Roman" w:asciiTheme="minorEastAsia" w:hAnsiTheme="minorEastAsia"/>
                <w:kern w:val="0"/>
              </w:rPr>
              <w:t>购买设备过程中有关的技术商务文件（订货卡片、发票、提货单、商 检报告、进口许可证、免税单、来往信函等）</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pacing w:line="400" w:lineRule="exact"/>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widowControl/>
              <w:jc w:val="left"/>
              <w:rPr>
                <w:rFonts w:ascii="宋体" w:hAnsi="宋体" w:eastAsia="宋体" w:cs="Times New Roman"/>
                <w:kern w:val="0"/>
              </w:rPr>
            </w:pPr>
            <w:r>
              <w:rPr>
                <w:rFonts w:hint="eastAsia" w:ascii="宋体" w:hAnsi="宋体" w:eastAsia="宋体" w:cs="Times New Roman"/>
                <w:kern w:val="0"/>
              </w:rPr>
              <w:t>（4）</w:t>
            </w:r>
            <w:r>
              <w:rPr>
                <w:rFonts w:hint="eastAsia" w:cs="Times New Roman" w:asciiTheme="minorEastAsia" w:hAnsiTheme="minorEastAsia"/>
                <w:kern w:val="0"/>
              </w:rPr>
              <w:t>实验仪器设备验收单、验收纪录</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pacing w:line="400" w:lineRule="exact"/>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cs="Times New Roman" w:asciiTheme="minorEastAsia" w:hAnsiTheme="minorEastAsia"/>
                <w:kern w:val="0"/>
              </w:rPr>
            </w:pPr>
            <w:r>
              <w:rPr>
                <w:rFonts w:hint="eastAsia" w:ascii="宋体" w:hAnsi="宋体" w:eastAsia="宋体" w:cs="Times New Roman"/>
                <w:kern w:val="0"/>
              </w:rPr>
              <w:t>（5）</w:t>
            </w:r>
            <w:r>
              <w:rPr>
                <w:rFonts w:hint="eastAsia" w:cs="Times New Roman" w:asciiTheme="minorEastAsia" w:hAnsiTheme="minorEastAsia"/>
                <w:kern w:val="0"/>
              </w:rPr>
              <w:t>实验仪器设备索赔来往函件及结果文件</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pacing w:line="400" w:lineRule="exact"/>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cs="Times New Roman" w:asciiTheme="minorEastAsia" w:hAnsiTheme="minorEastAsia"/>
                <w:kern w:val="0"/>
              </w:rPr>
            </w:pPr>
            <w:r>
              <w:rPr>
                <w:rFonts w:hint="eastAsia" w:ascii="宋体" w:hAnsi="宋体" w:eastAsia="宋体" w:cs="Times New Roman"/>
                <w:kern w:val="0"/>
              </w:rPr>
              <w:t>（6）</w:t>
            </w:r>
            <w:r>
              <w:rPr>
                <w:rFonts w:hint="eastAsia" w:cs="Times New Roman" w:asciiTheme="minorEastAsia" w:hAnsiTheme="minorEastAsia"/>
                <w:kern w:val="0"/>
              </w:rPr>
              <w:t>实验仪器设备使用说明书及全套随机文件材料。与设备共存</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p>
        </w:tc>
        <w:tc>
          <w:tcPr>
            <w:tcW w:w="7147" w:type="dxa"/>
          </w:tcPr>
          <w:p>
            <w:pPr>
              <w:rPr>
                <w:rFonts w:cs="Times New Roman" w:asciiTheme="minorEastAsia" w:hAnsiTheme="minorEastAsia"/>
                <w:kern w:val="0"/>
              </w:rPr>
            </w:pPr>
            <w:r>
              <w:rPr>
                <w:rFonts w:hint="eastAsia" w:cs="Times New Roman" w:asciiTheme="minorEastAsia" w:hAnsiTheme="minorEastAsia"/>
                <w:kern w:val="0"/>
              </w:rPr>
              <w:t>(7)实验仪器设备使用、检修、故障事故记录（设备履历书）。与设备共存</w:t>
            </w:r>
          </w:p>
          <w:p>
            <w:pPr>
              <w:rPr>
                <w:rFonts w:cs="Times New Roman" w:asciiTheme="minorEastAsia" w:hAnsiTheme="minorEastAsia"/>
                <w:kern w:val="0"/>
              </w:rPr>
            </w:pPr>
            <w:r>
              <w:rPr>
                <w:rFonts w:hint="eastAsia" w:cs="Times New Roman" w:asciiTheme="minorEastAsia" w:hAnsiTheme="minorEastAsia"/>
                <w:kern w:val="0"/>
              </w:rPr>
              <w:t>(8)实验仪器设备重大事故的调查分析及处理意见。与设备共存</w:t>
            </w:r>
          </w:p>
          <w:p>
            <w:pPr>
              <w:rPr>
                <w:rFonts w:cs="Times New Roman" w:asciiTheme="minorEastAsia" w:hAnsiTheme="minorEastAsia"/>
                <w:kern w:val="0"/>
              </w:rPr>
            </w:pPr>
            <w:r>
              <w:rPr>
                <w:rFonts w:hint="eastAsia" w:cs="Times New Roman" w:asciiTheme="minorEastAsia" w:hAnsiTheme="minorEastAsia"/>
                <w:kern w:val="0"/>
              </w:rPr>
              <w:t>(9)实验仪器设备技术改造和开发过程中形成的技术材料。与设备共存</w:t>
            </w:r>
          </w:p>
          <w:p>
            <w:pPr>
              <w:rPr>
                <w:rFonts w:cs="Times New Roman" w:asciiTheme="minorEastAsia" w:hAnsiTheme="minorEastAsia"/>
                <w:kern w:val="0"/>
              </w:rPr>
            </w:pPr>
            <w:r>
              <w:rPr>
                <w:rFonts w:hint="eastAsia" w:cs="Times New Roman" w:asciiTheme="minorEastAsia" w:hAnsiTheme="minorEastAsia"/>
                <w:kern w:val="0"/>
              </w:rPr>
              <w:t>(10)实验仪器设备调拨、报废申请、论证报告及处理结果等。与设备共存</w:t>
            </w:r>
          </w:p>
        </w:tc>
        <w:tc>
          <w:tcPr>
            <w:tcW w:w="1375" w:type="dxa"/>
            <w:vAlign w:val="center"/>
          </w:tcPr>
          <w:p>
            <w:pPr>
              <w:widowControl/>
              <w:jc w:val="center"/>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hint="eastAsia" w:ascii="宋体" w:hAnsi="宋体" w:eastAsia="宋体" w:cs="Times New Roman"/>
                <w:kern w:val="0"/>
              </w:rPr>
              <w:t>8</w:t>
            </w:r>
          </w:p>
        </w:tc>
        <w:tc>
          <w:tcPr>
            <w:tcW w:w="7147" w:type="dxa"/>
          </w:tcPr>
          <w:p>
            <w:pPr>
              <w:rPr>
                <w:rFonts w:cs="Times New Roman" w:asciiTheme="minorEastAsia" w:hAnsiTheme="minorEastAsia"/>
                <w:kern w:val="0"/>
              </w:rPr>
            </w:pPr>
            <w:r>
              <w:rPr>
                <w:rFonts w:hint="eastAsia" w:cs="Times New Roman" w:asciiTheme="minorEastAsia" w:hAnsiTheme="minorEastAsia"/>
                <w:kern w:val="0"/>
              </w:rPr>
              <w:t>实验设备与资产移交清册及报废、调拨登记、统计材料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hint="eastAsia" w:ascii="宋体" w:hAnsi="宋体" w:eastAsia="宋体" w:cs="Times New Roman"/>
                <w:kern w:val="0"/>
              </w:rPr>
              <w:t>9</w:t>
            </w:r>
          </w:p>
        </w:tc>
        <w:tc>
          <w:tcPr>
            <w:tcW w:w="7147" w:type="dxa"/>
          </w:tcPr>
          <w:p>
            <w:pPr>
              <w:rPr>
                <w:rFonts w:ascii="Times New Roman" w:hAnsi="Times New Roman" w:eastAsia="宋体" w:cs="Times New Roman"/>
              </w:rPr>
            </w:pPr>
            <w:r>
              <w:rPr>
                <w:rFonts w:hint="eastAsia" w:cs="Times New Roman" w:asciiTheme="minorEastAsia" w:hAnsiTheme="minorEastAsia"/>
                <w:kern w:val="0"/>
              </w:rPr>
              <w:t>反映重要职能活动的照片、录音带、录像带</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hint="eastAsia" w:ascii="宋体" w:hAnsi="宋体" w:eastAsia="宋体" w:cs="Times New Roman"/>
                <w:kern w:val="0"/>
              </w:rPr>
              <w:t>10</w:t>
            </w:r>
          </w:p>
        </w:tc>
        <w:tc>
          <w:tcPr>
            <w:tcW w:w="7147" w:type="dxa"/>
          </w:tcPr>
          <w:p>
            <w:pPr>
              <w:rPr>
                <w:rFonts w:cs="Times New Roman" w:asciiTheme="minorEastAsia" w:hAnsiTheme="minorEastAsia"/>
                <w:kern w:val="0"/>
              </w:rPr>
            </w:pPr>
            <w:r>
              <w:rPr>
                <w:rFonts w:hint="eastAsia" w:cs="Times New Roman" w:asciiTheme="minorEastAsia" w:hAnsiTheme="minorEastAsia"/>
                <w:kern w:val="0"/>
              </w:rPr>
              <w:t>其他具有保存价值的材料及实物</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hint="eastAsia" w:ascii="宋体" w:hAnsi="宋体" w:eastAsia="宋体" w:cs="Times New Roman"/>
                <w:kern w:val="0"/>
              </w:rPr>
              <w:t>11</w:t>
            </w:r>
          </w:p>
        </w:tc>
        <w:tc>
          <w:tcPr>
            <w:tcW w:w="7147" w:type="dxa"/>
          </w:tcPr>
          <w:p>
            <w:pPr>
              <w:rPr>
                <w:rFonts w:cs="Times New Roman" w:asciiTheme="minorEastAsia" w:hAnsiTheme="minorEastAsia"/>
                <w:kern w:val="0"/>
              </w:rPr>
            </w:pPr>
            <w:r>
              <w:rPr>
                <w:rFonts w:hint="eastAsia" w:cs="Times New Roman" w:asciiTheme="minorEastAsia" w:hAnsiTheme="minorEastAsia"/>
                <w:kern w:val="0"/>
              </w:rPr>
              <w:t>以上归档材料的电子文件</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二十八、图书馆（博物馆）</w:t>
      </w:r>
    </w:p>
    <w:tbl>
      <w:tblPr>
        <w:tblStyle w:val="13"/>
        <w:tblW w:w="988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834"/>
        <w:gridCol w:w="677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1" w:type="dxa"/>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834"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775" w:type="dxa"/>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417"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61" w:type="dxa"/>
            <w:vMerge w:val="restart"/>
            <w:vAlign w:val="center"/>
          </w:tcPr>
          <w:p>
            <w:pPr>
              <w:widowControl/>
              <w:spacing w:line="360" w:lineRule="exact"/>
              <w:jc w:val="center"/>
              <w:rPr>
                <w:rFonts w:ascii="黑体" w:hAnsi="宋体" w:eastAsia="黑体" w:cs="Times New Roman"/>
                <w:kern w:val="0"/>
                <w:sz w:val="28"/>
                <w:szCs w:val="28"/>
              </w:rPr>
            </w:pPr>
            <w:r>
              <w:rPr>
                <w:rFonts w:hint="eastAsia" w:ascii="黑体" w:hAnsi="宋体" w:eastAsia="黑体" w:cs="黑体"/>
                <w:kern w:val="0"/>
                <w:sz w:val="28"/>
                <w:szCs w:val="28"/>
              </w:rPr>
              <w:t>行</w:t>
            </w:r>
          </w:p>
          <w:p>
            <w:pPr>
              <w:widowControl/>
              <w:spacing w:line="360" w:lineRule="exact"/>
              <w:jc w:val="center"/>
              <w:rPr>
                <w:rFonts w:ascii="黑体" w:hAnsi="宋体" w:eastAsia="黑体" w:cs="Times New Roman"/>
                <w:kern w:val="0"/>
                <w:sz w:val="28"/>
                <w:szCs w:val="28"/>
              </w:rPr>
            </w:pPr>
            <w:r>
              <w:rPr>
                <w:rFonts w:hint="eastAsia" w:ascii="黑体" w:hAnsi="宋体" w:eastAsia="黑体" w:cs="黑体"/>
                <w:kern w:val="0"/>
                <w:sz w:val="28"/>
                <w:szCs w:val="28"/>
              </w:rPr>
              <w:t>政</w:t>
            </w:r>
          </w:p>
          <w:p>
            <w:pPr>
              <w:widowControl/>
              <w:spacing w:line="36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360" w:lineRule="exact"/>
              <w:jc w:val="center"/>
              <w:rPr>
                <w:rFonts w:ascii="宋体" w:hAnsi="宋体" w:eastAsia="宋体" w:cs="Times New Roman"/>
                <w:kern w:val="0"/>
                <w:sz w:val="28"/>
                <w:szCs w:val="28"/>
              </w:rPr>
            </w:pPr>
            <w:r>
              <w:rPr>
                <w:rFonts w:ascii="黑体" w:hAnsi="宋体" w:eastAsia="黑体" w:cs="黑体"/>
                <w:kern w:val="0"/>
                <w:sz w:val="28"/>
                <w:szCs w:val="28"/>
              </w:rPr>
              <w:t>XZ1</w:t>
            </w:r>
            <w:r>
              <w:rPr>
                <w:rFonts w:hint="eastAsia" w:ascii="黑体" w:hAnsi="宋体" w:eastAsia="黑体" w:cs="黑体"/>
                <w:kern w:val="0"/>
                <w:sz w:val="28"/>
                <w:szCs w:val="28"/>
              </w:rPr>
              <w:t>6</w:t>
            </w: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p>
        </w:tc>
        <w:tc>
          <w:tcPr>
            <w:tcW w:w="6775" w:type="dxa"/>
            <w:vAlign w:val="center"/>
          </w:tcPr>
          <w:p>
            <w:pPr>
              <w:widowControl/>
              <w:rPr>
                <w:rFonts w:ascii="宋体" w:hAnsi="宋体" w:eastAsia="宋体" w:cs="Times New Roman"/>
                <w:kern w:val="0"/>
              </w:rPr>
            </w:pPr>
            <w:r>
              <w:rPr>
                <w:shd w:val="clear" w:color="auto" w:fill="FFFFFF"/>
              </w:rPr>
              <w:t>上级有关图书、情报工作的文件</w:t>
            </w:r>
          </w:p>
        </w:tc>
        <w:tc>
          <w:tcPr>
            <w:tcW w:w="141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61"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p>
        </w:tc>
        <w:tc>
          <w:tcPr>
            <w:tcW w:w="6775" w:type="dxa"/>
            <w:vAlign w:val="center"/>
          </w:tcPr>
          <w:p>
            <w:pPr>
              <w:rPr>
                <w:rFonts w:cs="Times New Roman" w:asciiTheme="minorEastAsia" w:hAnsiTheme="minorEastAsia"/>
                <w:b/>
                <w:kern w:val="0"/>
              </w:rPr>
            </w:pPr>
            <w:r>
              <w:rPr>
                <w:shd w:val="clear" w:color="auto" w:fill="FFFFFF"/>
              </w:rPr>
              <w:t>本校图书、情报工作规章制度</w:t>
            </w:r>
          </w:p>
        </w:tc>
        <w:tc>
          <w:tcPr>
            <w:tcW w:w="141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61"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3</w:t>
            </w:r>
          </w:p>
        </w:tc>
        <w:tc>
          <w:tcPr>
            <w:tcW w:w="6775" w:type="dxa"/>
            <w:vAlign w:val="center"/>
          </w:tcPr>
          <w:p>
            <w:pPr>
              <w:widowControl/>
              <w:rPr>
                <w:rFonts w:ascii="宋体" w:hAnsi="宋体" w:eastAsia="宋体" w:cs="Times New Roman"/>
                <w:kern w:val="0"/>
              </w:rPr>
            </w:pPr>
            <w:r>
              <w:rPr>
                <w:shd w:val="clear" w:color="auto" w:fill="FFFFFF"/>
              </w:rPr>
              <w:t>图书、情报工作计划、总结、报告</w:t>
            </w:r>
          </w:p>
        </w:tc>
        <w:tc>
          <w:tcPr>
            <w:tcW w:w="141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hint="eastAsia" w:ascii="宋体" w:hAnsi="宋体" w:eastAsia="宋体" w:cs="宋体"/>
                <w:kern w:val="0"/>
              </w:rPr>
              <w:t>4</w:t>
            </w:r>
          </w:p>
        </w:tc>
        <w:tc>
          <w:tcPr>
            <w:tcW w:w="6775" w:type="dxa"/>
            <w:vAlign w:val="center"/>
          </w:tcPr>
          <w:p>
            <w:pPr>
              <w:widowControl/>
              <w:rPr>
                <w:rFonts w:ascii="宋体" w:hAnsi="宋体" w:eastAsia="宋体" w:cs="Times New Roman"/>
                <w:kern w:val="0"/>
              </w:rPr>
            </w:pPr>
            <w:r>
              <w:rPr>
                <w:shd w:val="clear" w:color="auto" w:fill="FFFFFF"/>
              </w:rPr>
              <w:t>图书、情报工作概况、发展规划</w:t>
            </w:r>
          </w:p>
        </w:tc>
        <w:tc>
          <w:tcPr>
            <w:tcW w:w="141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61" w:type="dxa"/>
            <w:vMerge w:val="continue"/>
          </w:tcPr>
          <w:p>
            <w:pPr>
              <w:jc w:val="left"/>
              <w:rPr>
                <w:rFonts w:cs="宋体" w:asciiTheme="minorEastAsia" w:hAnsiTheme="minorEastAsia"/>
                <w:b/>
                <w:kern w:val="0"/>
                <w:szCs w:val="21"/>
              </w:rPr>
            </w:pPr>
          </w:p>
        </w:tc>
        <w:tc>
          <w:tcPr>
            <w:tcW w:w="834" w:type="dxa"/>
          </w:tcPr>
          <w:p>
            <w:pPr>
              <w:widowControl/>
              <w:jc w:val="center"/>
              <w:rPr>
                <w:rFonts w:ascii="宋体" w:hAnsi="宋体" w:eastAsia="宋体" w:cs="宋体"/>
                <w:kern w:val="0"/>
              </w:rPr>
            </w:pPr>
            <w:r>
              <w:rPr>
                <w:rFonts w:hint="eastAsia" w:ascii="宋体" w:hAnsi="宋体" w:eastAsia="宋体" w:cs="宋体"/>
                <w:kern w:val="0"/>
              </w:rPr>
              <w:t>5</w:t>
            </w:r>
          </w:p>
        </w:tc>
        <w:tc>
          <w:tcPr>
            <w:tcW w:w="6775" w:type="dxa"/>
          </w:tcPr>
          <w:p>
            <w:pPr>
              <w:rPr>
                <w:rFonts w:cs="Times New Roman" w:asciiTheme="minorEastAsia" w:hAnsiTheme="minorEastAsia"/>
                <w:b/>
                <w:kern w:val="0"/>
              </w:rPr>
            </w:pPr>
            <w:r>
              <w:rPr>
                <w:shd w:val="clear" w:color="auto" w:fill="FFFFFF"/>
              </w:rPr>
              <w:t>藏书目录、统计及统计年报</w:t>
            </w:r>
          </w:p>
        </w:tc>
        <w:tc>
          <w:tcPr>
            <w:tcW w:w="1417" w:type="dxa"/>
          </w:tcPr>
          <w:p>
            <w:pPr>
              <w:jc w:val="center"/>
              <w:rPr>
                <w:rFonts w:cs="宋体" w:asciiTheme="minorEastAsia" w:hAnsiTheme="minorEastAsia"/>
                <w:b/>
                <w:kern w:val="0"/>
                <w:szCs w:val="21"/>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1" w:type="dxa"/>
            <w:vMerge w:val="continue"/>
          </w:tcPr>
          <w:p>
            <w:pPr>
              <w:jc w:val="left"/>
              <w:rPr>
                <w:rFonts w:cs="宋体" w:asciiTheme="minorEastAsia" w:hAnsiTheme="minorEastAsia"/>
                <w:b/>
                <w:kern w:val="0"/>
                <w:szCs w:val="21"/>
              </w:rPr>
            </w:pPr>
          </w:p>
        </w:tc>
        <w:tc>
          <w:tcPr>
            <w:tcW w:w="834" w:type="dxa"/>
          </w:tcPr>
          <w:p>
            <w:pPr>
              <w:widowControl/>
              <w:jc w:val="center"/>
              <w:rPr>
                <w:rFonts w:ascii="宋体" w:hAnsi="宋体" w:eastAsia="宋体" w:cs="宋体"/>
                <w:kern w:val="0"/>
              </w:rPr>
            </w:pPr>
            <w:r>
              <w:rPr>
                <w:rFonts w:hint="eastAsia" w:ascii="宋体" w:hAnsi="宋体" w:eastAsia="宋体" w:cs="宋体"/>
                <w:kern w:val="0"/>
              </w:rPr>
              <w:t>6</w:t>
            </w:r>
          </w:p>
        </w:tc>
        <w:tc>
          <w:tcPr>
            <w:tcW w:w="6775" w:type="dxa"/>
          </w:tcPr>
          <w:p>
            <w:pPr>
              <w:rPr>
                <w:rFonts w:cs="Times New Roman" w:asciiTheme="minorEastAsia" w:hAnsiTheme="minorEastAsia"/>
                <w:b/>
                <w:kern w:val="0"/>
              </w:rPr>
            </w:pPr>
            <w:r>
              <w:rPr>
                <w:shd w:val="clear" w:color="auto" w:fill="FFFFFF"/>
              </w:rPr>
              <w:t>图书馆与校外交流的有关材料</w:t>
            </w:r>
          </w:p>
        </w:tc>
        <w:tc>
          <w:tcPr>
            <w:tcW w:w="1417" w:type="dxa"/>
          </w:tcPr>
          <w:p>
            <w:pPr>
              <w:jc w:val="center"/>
              <w:rPr>
                <w:rFonts w:cs="宋体" w:asciiTheme="minorEastAsia" w:hAnsiTheme="minorEastAsia"/>
                <w:b/>
                <w:kern w:val="0"/>
                <w:szCs w:val="21"/>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1" w:type="dxa"/>
            <w:vMerge w:val="continue"/>
          </w:tcPr>
          <w:p>
            <w:pPr>
              <w:jc w:val="left"/>
              <w:rPr>
                <w:rFonts w:cs="宋体" w:asciiTheme="minorEastAsia" w:hAnsiTheme="minorEastAsia"/>
                <w:b/>
                <w:kern w:val="0"/>
                <w:szCs w:val="21"/>
              </w:rPr>
            </w:pPr>
          </w:p>
        </w:tc>
        <w:tc>
          <w:tcPr>
            <w:tcW w:w="834" w:type="dxa"/>
            <w:tcBorders>
              <w:top w:val="single" w:color="auto" w:sz="4" w:space="0"/>
              <w:bottom w:val="single" w:color="auto" w:sz="4" w:space="0"/>
              <w:right w:val="single" w:color="auto" w:sz="4" w:space="0"/>
            </w:tcBorders>
          </w:tcPr>
          <w:p>
            <w:pPr>
              <w:widowControl/>
              <w:jc w:val="center"/>
              <w:rPr>
                <w:rFonts w:ascii="宋体" w:hAnsi="宋体" w:eastAsia="宋体" w:cs="宋体"/>
                <w:kern w:val="0"/>
              </w:rPr>
            </w:pPr>
            <w:r>
              <w:rPr>
                <w:rFonts w:hint="eastAsia" w:ascii="宋体" w:hAnsi="宋体" w:eastAsia="宋体" w:cs="宋体"/>
                <w:kern w:val="0"/>
              </w:rPr>
              <w:t>7</w:t>
            </w:r>
          </w:p>
        </w:tc>
        <w:tc>
          <w:tcPr>
            <w:tcW w:w="6775" w:type="dxa"/>
            <w:tcBorders>
              <w:top w:val="single" w:color="auto" w:sz="4" w:space="0"/>
              <w:left w:val="single" w:color="auto" w:sz="4" w:space="0"/>
              <w:bottom w:val="single" w:color="auto" w:sz="4" w:space="0"/>
              <w:right w:val="single" w:color="auto" w:sz="4" w:space="0"/>
            </w:tcBorders>
          </w:tcPr>
          <w:p>
            <w:pPr>
              <w:rPr>
                <w:rFonts w:cs="Times New Roman" w:asciiTheme="minorEastAsia" w:hAnsiTheme="minorEastAsia"/>
                <w:b/>
                <w:kern w:val="0"/>
              </w:rPr>
            </w:pPr>
            <w:r>
              <w:rPr>
                <w:shd w:val="clear" w:color="auto" w:fill="FFFFFF"/>
              </w:rPr>
              <w:t>图书、情报工作大事记</w:t>
            </w:r>
          </w:p>
        </w:tc>
        <w:tc>
          <w:tcPr>
            <w:tcW w:w="1417"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b/>
                <w:kern w:val="0"/>
                <w:szCs w:val="21"/>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1" w:type="dxa"/>
            <w:vMerge w:val="continue"/>
            <w:tcBorders>
              <w:bottom w:val="single" w:color="auto" w:sz="4" w:space="0"/>
            </w:tcBorders>
          </w:tcPr>
          <w:p>
            <w:pPr>
              <w:jc w:val="left"/>
              <w:rPr>
                <w:rFonts w:cs="宋体" w:asciiTheme="minorEastAsia" w:hAnsiTheme="minorEastAsia"/>
                <w:b/>
                <w:kern w:val="0"/>
                <w:szCs w:val="21"/>
              </w:rPr>
            </w:pPr>
          </w:p>
        </w:tc>
        <w:tc>
          <w:tcPr>
            <w:tcW w:w="834" w:type="dxa"/>
            <w:tcBorders>
              <w:top w:val="single" w:color="auto" w:sz="4" w:space="0"/>
              <w:bottom w:val="single" w:color="auto" w:sz="4" w:space="0"/>
              <w:right w:val="single" w:color="auto" w:sz="4" w:space="0"/>
            </w:tcBorders>
          </w:tcPr>
          <w:p>
            <w:pPr>
              <w:widowControl/>
              <w:jc w:val="center"/>
              <w:rPr>
                <w:rFonts w:ascii="宋体" w:hAnsi="宋体" w:eastAsia="宋体" w:cs="宋体"/>
                <w:kern w:val="0"/>
              </w:rPr>
            </w:pPr>
            <w:r>
              <w:rPr>
                <w:rFonts w:hint="eastAsia" w:ascii="宋体" w:hAnsi="宋体" w:eastAsia="宋体" w:cs="宋体"/>
                <w:kern w:val="0"/>
              </w:rPr>
              <w:t>8</w:t>
            </w:r>
          </w:p>
        </w:tc>
        <w:tc>
          <w:tcPr>
            <w:tcW w:w="6775" w:type="dxa"/>
            <w:tcBorders>
              <w:top w:val="single" w:color="auto" w:sz="4" w:space="0"/>
              <w:left w:val="single" w:color="auto" w:sz="4" w:space="0"/>
              <w:bottom w:val="single" w:color="auto" w:sz="4" w:space="0"/>
              <w:right w:val="single" w:color="auto" w:sz="4" w:space="0"/>
            </w:tcBorders>
          </w:tcPr>
          <w:p>
            <w:pPr>
              <w:rPr>
                <w:shd w:val="clear" w:color="auto" w:fill="FFFFFF"/>
              </w:rPr>
            </w:pPr>
            <w:r>
              <w:rPr>
                <w:shd w:val="clear" w:color="auto" w:fill="FFFFFF"/>
              </w:rPr>
              <w:t>图书、情报工作会议记录、纪要、简报</w:t>
            </w:r>
          </w:p>
        </w:tc>
        <w:tc>
          <w:tcPr>
            <w:tcW w:w="1417"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b/>
                <w:kern w:val="0"/>
                <w:szCs w:val="21"/>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cs="宋体" w:asciiTheme="minorEastAsia" w:hAnsiTheme="minorEastAsia"/>
          <w:b/>
          <w:kern w:val="0"/>
          <w:sz w:val="28"/>
          <w:szCs w:val="28"/>
        </w:rPr>
        <w:t>二十九、</w:t>
      </w:r>
      <w:r>
        <w:rPr>
          <w:rFonts w:hint="eastAsia" w:cs="宋体" w:asciiTheme="minorEastAsia" w:hAnsiTheme="minorEastAsia"/>
          <w:b/>
          <w:kern w:val="0"/>
          <w:sz w:val="28"/>
          <w:szCs w:val="28"/>
        </w:rPr>
        <w:t>网络信息中心</w:t>
      </w:r>
    </w:p>
    <w:tbl>
      <w:tblPr>
        <w:tblStyle w:val="13"/>
        <w:tblW w:w="988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05"/>
        <w:gridCol w:w="710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0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03"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417"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行</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政</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ascii="黑体" w:hAnsi="宋体" w:eastAsia="黑体" w:cs="黑体"/>
                <w:kern w:val="0"/>
                <w:sz w:val="28"/>
                <w:szCs w:val="28"/>
              </w:rPr>
              <w:t>XZ</w:t>
            </w:r>
            <w:r>
              <w:rPr>
                <w:rFonts w:hint="eastAsia" w:ascii="黑体" w:hAnsi="宋体" w:eastAsia="黑体" w:cs="黑体"/>
                <w:kern w:val="0"/>
                <w:sz w:val="28"/>
                <w:szCs w:val="28"/>
              </w:rPr>
              <w:t>11</w:t>
            </w:r>
          </w:p>
        </w:tc>
        <w:tc>
          <w:tcPr>
            <w:tcW w:w="505" w:type="dxa"/>
            <w:vAlign w:val="center"/>
          </w:tcPr>
          <w:p>
            <w:pPr>
              <w:widowControl/>
              <w:jc w:val="center"/>
              <w:rPr>
                <w:rFonts w:ascii="宋体" w:hAnsi="宋体" w:eastAsia="宋体" w:cs="宋体"/>
                <w:kern w:val="0"/>
              </w:rPr>
            </w:pPr>
            <w:r>
              <w:rPr>
                <w:rFonts w:ascii="宋体" w:hAnsi="宋体" w:eastAsia="宋体" w:cs="宋体"/>
                <w:kern w:val="0"/>
              </w:rPr>
              <w:t>1</w:t>
            </w:r>
          </w:p>
        </w:tc>
        <w:tc>
          <w:tcPr>
            <w:tcW w:w="7103" w:type="dxa"/>
          </w:tcPr>
          <w:p>
            <w:pPr>
              <w:widowControl/>
              <w:rPr>
                <w:rFonts w:ascii="宋体" w:hAnsi="宋体" w:eastAsia="宋体" w:cs="Times New Roman"/>
                <w:kern w:val="0"/>
              </w:rPr>
            </w:pPr>
            <w:r>
              <w:rPr>
                <w:rFonts w:hint="eastAsia" w:ascii="宋体" w:hAnsi="宋体" w:eastAsia="宋体" w:cs="宋体"/>
                <w:kern w:val="0"/>
              </w:rPr>
              <w:t>信息管理、教育技术与网络中心工作计划、总结、报告</w:t>
            </w:r>
          </w:p>
        </w:tc>
        <w:tc>
          <w:tcPr>
            <w:tcW w:w="141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2</w:t>
            </w:r>
          </w:p>
        </w:tc>
        <w:tc>
          <w:tcPr>
            <w:tcW w:w="7103" w:type="dxa"/>
          </w:tcPr>
          <w:p>
            <w:pPr>
              <w:widowControl/>
              <w:rPr>
                <w:rFonts w:ascii="宋体" w:hAnsi="宋体" w:eastAsia="宋体" w:cs="Times New Roman"/>
                <w:kern w:val="0"/>
              </w:rPr>
            </w:pPr>
            <w:r>
              <w:rPr>
                <w:rFonts w:hint="eastAsia" w:ascii="宋体" w:hAnsi="宋体" w:eastAsia="宋体" w:cs="宋体"/>
                <w:kern w:val="0"/>
              </w:rPr>
              <w:t>年度统计报表及其他重要统计材料</w:t>
            </w:r>
            <w:r>
              <w:rPr>
                <w:rFonts w:ascii="宋体" w:hAnsi="宋体" w:eastAsia="宋体" w:cs="宋体"/>
                <w:kern w:val="0"/>
              </w:rPr>
              <w:t xml:space="preserve">                       </w:t>
            </w:r>
          </w:p>
        </w:tc>
        <w:tc>
          <w:tcPr>
            <w:tcW w:w="141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3</w:t>
            </w:r>
          </w:p>
        </w:tc>
        <w:tc>
          <w:tcPr>
            <w:tcW w:w="7103" w:type="dxa"/>
          </w:tcPr>
          <w:p>
            <w:pPr>
              <w:widowControl/>
              <w:rPr>
                <w:rFonts w:ascii="宋体" w:hAnsi="宋体" w:eastAsia="宋体" w:cs="Times New Roman"/>
                <w:kern w:val="0"/>
              </w:rPr>
            </w:pPr>
            <w:r>
              <w:rPr>
                <w:rFonts w:hint="eastAsia" w:ascii="宋体" w:hAnsi="宋体" w:eastAsia="宋体" w:cs="宋体"/>
                <w:kern w:val="0"/>
              </w:rPr>
              <w:t>学校信息化建设规划、方案等材料</w:t>
            </w:r>
          </w:p>
        </w:tc>
        <w:tc>
          <w:tcPr>
            <w:tcW w:w="141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4</w:t>
            </w:r>
          </w:p>
        </w:tc>
        <w:tc>
          <w:tcPr>
            <w:tcW w:w="7103" w:type="dxa"/>
          </w:tcPr>
          <w:p>
            <w:pPr>
              <w:widowControl/>
              <w:jc w:val="left"/>
              <w:rPr>
                <w:rFonts w:ascii="宋体" w:hAnsi="宋体" w:eastAsia="宋体" w:cs="宋体"/>
                <w:kern w:val="0"/>
              </w:rPr>
            </w:pPr>
            <w:r>
              <w:rPr>
                <w:rFonts w:hint="eastAsia" w:ascii="宋体" w:hAnsi="宋体" w:eastAsia="宋体" w:cs="宋体"/>
                <w:kern w:val="0"/>
              </w:rPr>
              <w:t>学校校园主干网及数据中心建设与运行管理、数字化校园建设等有关资料</w:t>
            </w:r>
            <w:r>
              <w:rPr>
                <w:rFonts w:ascii="宋体" w:hAnsi="宋体" w:eastAsia="宋体" w:cs="宋体"/>
                <w:kern w:val="0"/>
              </w:rPr>
              <w:t xml:space="preserve">                                          </w:t>
            </w:r>
          </w:p>
        </w:tc>
        <w:tc>
          <w:tcPr>
            <w:tcW w:w="141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5</w:t>
            </w:r>
          </w:p>
        </w:tc>
        <w:tc>
          <w:tcPr>
            <w:tcW w:w="7103" w:type="dxa"/>
          </w:tcPr>
          <w:p>
            <w:pPr>
              <w:widowControl/>
              <w:rPr>
                <w:rFonts w:ascii="宋体" w:hAnsi="宋体" w:eastAsia="宋体" w:cs="Times New Roman"/>
                <w:kern w:val="0"/>
              </w:rPr>
            </w:pPr>
            <w:r>
              <w:rPr>
                <w:rFonts w:hint="eastAsia" w:ascii="宋体" w:hAnsi="宋体" w:eastAsia="宋体" w:cs="宋体"/>
                <w:kern w:val="0"/>
              </w:rPr>
              <w:t>计算机网络、信息系统研究与开发等有关材料</w:t>
            </w:r>
            <w:r>
              <w:rPr>
                <w:rFonts w:ascii="宋体" w:hAnsi="宋体" w:eastAsia="宋体" w:cs="Times New Roman"/>
                <w:kern w:val="0"/>
              </w:rPr>
              <w:t>  </w:t>
            </w:r>
            <w:r>
              <w:rPr>
                <w:rFonts w:ascii="宋体" w:hAnsi="宋体" w:eastAsia="宋体" w:cs="宋体"/>
                <w:kern w:val="0"/>
              </w:rPr>
              <w:t xml:space="preserve"> </w:t>
            </w:r>
            <w:r>
              <w:rPr>
                <w:rFonts w:ascii="宋体" w:hAnsi="宋体" w:eastAsia="宋体" w:cs="Times New Roman"/>
                <w:kern w:val="0"/>
              </w:rPr>
              <w:t> </w:t>
            </w:r>
          </w:p>
        </w:tc>
        <w:tc>
          <w:tcPr>
            <w:tcW w:w="141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6</w:t>
            </w:r>
          </w:p>
        </w:tc>
        <w:tc>
          <w:tcPr>
            <w:tcW w:w="7103" w:type="dxa"/>
          </w:tcPr>
          <w:p>
            <w:pPr>
              <w:widowControl/>
              <w:rPr>
                <w:rFonts w:ascii="宋体" w:hAnsi="宋体" w:eastAsia="宋体" w:cs="Times New Roman"/>
                <w:kern w:val="0"/>
              </w:rPr>
            </w:pPr>
            <w:r>
              <w:rPr>
                <w:rFonts w:hint="eastAsia" w:ascii="宋体" w:hAnsi="宋体" w:eastAsia="宋体" w:cs="宋体"/>
                <w:kern w:val="0"/>
              </w:rPr>
              <w:t>电化教育管理工作中形成的有关资料</w:t>
            </w:r>
          </w:p>
        </w:tc>
        <w:tc>
          <w:tcPr>
            <w:tcW w:w="141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三十、工程训练中心</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505"/>
        <w:gridCol w:w="7098"/>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16" w:type="dxa"/>
            <w:vAlign w:val="center"/>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05" w:type="dxa"/>
            <w:vAlign w:val="center"/>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098" w:type="dxa"/>
            <w:vAlign w:val="center"/>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0"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16" w:type="dxa"/>
            <w:vMerge w:val="restart"/>
          </w:tcPr>
          <w:p>
            <w:pPr>
              <w:widowControl/>
              <w:spacing w:line="300" w:lineRule="exact"/>
              <w:jc w:val="center"/>
              <w:rPr>
                <w:rFonts w:ascii="黑体" w:hAnsi="宋体" w:eastAsia="黑体" w:cs="Times New Roman"/>
                <w:kern w:val="0"/>
                <w:sz w:val="28"/>
                <w:szCs w:val="28"/>
              </w:rPr>
            </w:pPr>
            <w:r>
              <w:rPr>
                <w:rFonts w:hint="eastAsia" w:ascii="黑体" w:hAnsi="宋体" w:eastAsia="黑体" w:cs="黑体"/>
                <w:kern w:val="0"/>
                <w:sz w:val="28"/>
                <w:szCs w:val="28"/>
              </w:rPr>
              <w:t>教产</w:t>
            </w:r>
          </w:p>
          <w:p>
            <w:pPr>
              <w:widowControl/>
              <w:spacing w:line="300" w:lineRule="exact"/>
              <w:jc w:val="center"/>
              <w:rPr>
                <w:rFonts w:ascii="黑体" w:hAnsi="宋体" w:eastAsia="黑体" w:cs="Times New Roman"/>
                <w:kern w:val="0"/>
                <w:sz w:val="28"/>
                <w:szCs w:val="28"/>
              </w:rPr>
            </w:pPr>
            <w:r>
              <w:rPr>
                <w:rFonts w:hint="eastAsia" w:ascii="黑体" w:hAnsi="宋体" w:eastAsia="黑体" w:cs="黑体"/>
                <w:kern w:val="0"/>
                <w:sz w:val="28"/>
                <w:szCs w:val="28"/>
              </w:rPr>
              <w:t>学品</w:t>
            </w:r>
          </w:p>
          <w:p>
            <w:pPr>
              <w:widowControl/>
              <w:spacing w:line="3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类类</w:t>
            </w:r>
          </w:p>
          <w:p>
            <w:pPr>
              <w:widowControl/>
              <w:spacing w:line="300" w:lineRule="exact"/>
              <w:jc w:val="center"/>
              <w:rPr>
                <w:rFonts w:ascii="黑体" w:hAnsi="宋体" w:eastAsia="黑体" w:cs="黑体"/>
                <w:kern w:val="0"/>
                <w:sz w:val="28"/>
                <w:szCs w:val="28"/>
              </w:rPr>
            </w:pPr>
            <w:r>
              <w:rPr>
                <w:rFonts w:ascii="黑体" w:hAnsi="宋体" w:eastAsia="黑体" w:cs="黑体"/>
                <w:kern w:val="0"/>
                <w:sz w:val="28"/>
                <w:szCs w:val="28"/>
              </w:rPr>
              <w:t>JX11</w:t>
            </w:r>
          </w:p>
          <w:p>
            <w:pPr>
              <w:widowControl/>
              <w:spacing w:line="300" w:lineRule="exact"/>
              <w:jc w:val="center"/>
              <w:rPr>
                <w:rFonts w:ascii="黑体" w:hAnsi="宋体" w:eastAsia="黑体" w:cs="Times New Roman"/>
                <w:kern w:val="0"/>
                <w:sz w:val="28"/>
                <w:szCs w:val="28"/>
              </w:rPr>
            </w:pPr>
            <w:r>
              <w:rPr>
                <w:rFonts w:ascii="黑体" w:hAnsi="宋体" w:eastAsia="黑体" w:cs="黑体"/>
                <w:kern w:val="0"/>
                <w:sz w:val="28"/>
                <w:szCs w:val="28"/>
              </w:rPr>
              <w:t>JX13</w:t>
            </w:r>
          </w:p>
          <w:p>
            <w:pPr>
              <w:widowControl/>
              <w:spacing w:line="300" w:lineRule="exact"/>
              <w:jc w:val="center"/>
              <w:rPr>
                <w:rFonts w:ascii="黑体" w:hAnsi="宋体" w:eastAsia="黑体" w:cs="黑体"/>
                <w:kern w:val="0"/>
                <w:sz w:val="28"/>
                <w:szCs w:val="28"/>
              </w:rPr>
            </w:pPr>
            <w:r>
              <w:rPr>
                <w:rFonts w:ascii="黑体" w:hAnsi="宋体" w:eastAsia="黑体" w:cs="黑体"/>
                <w:kern w:val="0"/>
                <w:sz w:val="28"/>
                <w:szCs w:val="28"/>
              </w:rPr>
              <w:t>CP11</w:t>
            </w:r>
          </w:p>
          <w:p>
            <w:pPr>
              <w:widowControl/>
              <w:spacing w:line="300" w:lineRule="exact"/>
              <w:jc w:val="center"/>
              <w:rPr>
                <w:rFonts w:ascii="宋体" w:hAnsi="宋体" w:eastAsia="宋体" w:cs="Times New Roman"/>
                <w:kern w:val="0"/>
                <w:sz w:val="28"/>
                <w:szCs w:val="28"/>
              </w:rPr>
            </w:pPr>
            <w:r>
              <w:rPr>
                <w:rFonts w:ascii="黑体" w:hAnsi="宋体" w:eastAsia="黑体" w:cs="黑体"/>
                <w:kern w:val="0"/>
                <w:sz w:val="28"/>
                <w:szCs w:val="28"/>
              </w:rPr>
              <w:t>CP12</w:t>
            </w:r>
          </w:p>
        </w:tc>
        <w:tc>
          <w:tcPr>
            <w:tcW w:w="505" w:type="dxa"/>
            <w:vAlign w:val="center"/>
          </w:tcPr>
          <w:p>
            <w:pPr>
              <w:widowControl/>
              <w:jc w:val="center"/>
              <w:rPr>
                <w:rFonts w:ascii="宋体" w:hAnsi="宋体" w:eastAsia="宋体" w:cs="宋体"/>
                <w:kern w:val="0"/>
              </w:rPr>
            </w:pPr>
            <w:r>
              <w:rPr>
                <w:rFonts w:ascii="宋体" w:hAnsi="宋体" w:eastAsia="宋体" w:cs="宋体"/>
                <w:kern w:val="0"/>
              </w:rPr>
              <w:t>1</w:t>
            </w:r>
          </w:p>
        </w:tc>
        <w:tc>
          <w:tcPr>
            <w:tcW w:w="7098" w:type="dxa"/>
            <w:vAlign w:val="center"/>
          </w:tcPr>
          <w:p>
            <w:pPr>
              <w:widowControl/>
              <w:jc w:val="left"/>
              <w:rPr>
                <w:rFonts w:ascii="宋体" w:hAnsi="宋体" w:eastAsia="宋体" w:cs="Times New Roman"/>
                <w:kern w:val="0"/>
              </w:rPr>
            </w:pPr>
            <w:r>
              <w:rPr>
                <w:rFonts w:hint="eastAsia" w:ascii="宋体" w:hAnsi="宋体" w:eastAsia="宋体" w:cs="宋体"/>
                <w:kern w:val="0"/>
              </w:rPr>
              <w:t>生产实习、工程训练工作计划、总结、报告</w:t>
            </w:r>
          </w:p>
        </w:tc>
        <w:tc>
          <w:tcPr>
            <w:tcW w:w="1370"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6" w:type="dxa"/>
            <w:vMerge w:val="continue"/>
          </w:tcPr>
          <w:p>
            <w:pPr>
              <w:widowControl/>
              <w:spacing w:line="400" w:lineRule="exact"/>
              <w:jc w:val="center"/>
              <w:rPr>
                <w:rFonts w:ascii="黑体" w:hAnsi="宋体" w:eastAsia="黑体" w:cs="Times New Roman"/>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2</w:t>
            </w:r>
          </w:p>
        </w:tc>
        <w:tc>
          <w:tcPr>
            <w:tcW w:w="7098" w:type="dxa"/>
            <w:vAlign w:val="center"/>
          </w:tcPr>
          <w:p>
            <w:pPr>
              <w:widowControl/>
              <w:jc w:val="left"/>
              <w:rPr>
                <w:rFonts w:ascii="宋体" w:hAnsi="宋体" w:eastAsia="宋体" w:cs="Times New Roman"/>
                <w:kern w:val="0"/>
              </w:rPr>
            </w:pPr>
            <w:r>
              <w:rPr>
                <w:rFonts w:hint="eastAsia" w:ascii="宋体" w:hAnsi="宋体" w:eastAsia="宋体" w:cs="宋体"/>
                <w:kern w:val="0"/>
              </w:rPr>
              <w:t>工程训练及管理形成的材料</w:t>
            </w:r>
          </w:p>
        </w:tc>
        <w:tc>
          <w:tcPr>
            <w:tcW w:w="1370"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16"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3</w:t>
            </w:r>
          </w:p>
        </w:tc>
        <w:tc>
          <w:tcPr>
            <w:tcW w:w="7098" w:type="dxa"/>
            <w:vAlign w:val="center"/>
          </w:tcPr>
          <w:p>
            <w:pPr>
              <w:widowControl/>
              <w:jc w:val="left"/>
              <w:rPr>
                <w:rFonts w:ascii="宋体" w:hAnsi="宋体" w:eastAsia="宋体" w:cs="Times New Roman"/>
                <w:kern w:val="0"/>
              </w:rPr>
            </w:pPr>
            <w:r>
              <w:rPr>
                <w:rFonts w:hint="eastAsia" w:ascii="宋体" w:hAnsi="宋体" w:eastAsia="宋体" w:cs="宋体"/>
                <w:kern w:val="0"/>
              </w:rPr>
              <w:t>设备更新材料</w:t>
            </w:r>
            <w:r>
              <w:rPr>
                <w:rFonts w:ascii="宋体" w:hAnsi="宋体" w:eastAsia="宋体" w:cs="Times New Roman"/>
                <w:kern w:val="0"/>
              </w:rPr>
              <w:t> </w:t>
            </w:r>
          </w:p>
        </w:tc>
        <w:tc>
          <w:tcPr>
            <w:tcW w:w="1370"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16"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4</w:t>
            </w:r>
          </w:p>
        </w:tc>
        <w:tc>
          <w:tcPr>
            <w:tcW w:w="7098" w:type="dxa"/>
            <w:vAlign w:val="center"/>
          </w:tcPr>
          <w:p>
            <w:pPr>
              <w:widowControl/>
              <w:jc w:val="left"/>
              <w:rPr>
                <w:rFonts w:ascii="宋体" w:hAnsi="宋体" w:eastAsia="宋体" w:cs="Times New Roman"/>
                <w:kern w:val="0"/>
              </w:rPr>
            </w:pPr>
            <w:r>
              <w:rPr>
                <w:rFonts w:hint="eastAsia" w:ascii="宋体" w:hAnsi="宋体" w:eastAsia="宋体" w:cs="宋体"/>
                <w:kern w:val="0"/>
              </w:rPr>
              <w:t>产品开发及企业化生产材料</w:t>
            </w:r>
          </w:p>
        </w:tc>
        <w:tc>
          <w:tcPr>
            <w:tcW w:w="1370"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5</w:t>
            </w:r>
          </w:p>
        </w:tc>
        <w:tc>
          <w:tcPr>
            <w:tcW w:w="7098" w:type="dxa"/>
            <w:vAlign w:val="center"/>
          </w:tcPr>
          <w:p>
            <w:pPr>
              <w:widowControl/>
              <w:jc w:val="left"/>
              <w:rPr>
                <w:rFonts w:ascii="宋体" w:hAnsi="宋体" w:eastAsia="宋体" w:cs="Times New Roman"/>
                <w:kern w:val="0"/>
              </w:rPr>
            </w:pPr>
            <w:r>
              <w:rPr>
                <w:rFonts w:hint="eastAsia" w:ascii="宋体" w:hAnsi="宋体" w:eastAsia="宋体" w:cs="宋体"/>
                <w:kern w:val="0"/>
              </w:rPr>
              <w:t>其他材料由学院和中心存档</w:t>
            </w:r>
          </w:p>
        </w:tc>
        <w:tc>
          <w:tcPr>
            <w:tcW w:w="1370" w:type="dxa"/>
            <w:vAlign w:val="center"/>
          </w:tcPr>
          <w:p>
            <w:pPr>
              <w:widowControl/>
              <w:jc w:val="center"/>
              <w:rPr>
                <w:rFonts w:ascii="宋体" w:hAnsi="宋体" w:eastAsia="宋体" w:cs="Times New Roman"/>
                <w:kern w:val="0"/>
              </w:rPr>
            </w:pPr>
            <w:r>
              <w:rPr>
                <w:rFonts w:hint="eastAsia" w:ascii="宋体" w:hAnsi="宋体" w:eastAsia="宋体" w:cs="宋体"/>
                <w:kern w:val="0"/>
              </w:rPr>
              <w:t>永久或长期</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cs="宋体" w:asciiTheme="minorEastAsia" w:hAnsiTheme="minorEastAsia"/>
          <w:b/>
          <w:kern w:val="0"/>
          <w:sz w:val="28"/>
          <w:szCs w:val="28"/>
        </w:rPr>
        <w:t>三十一、档案馆</w:t>
      </w:r>
    </w:p>
    <w:tbl>
      <w:tblPr>
        <w:tblStyle w:val="13"/>
        <w:tblW w:w="988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34"/>
        <w:gridCol w:w="67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834"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774" w:type="dxa"/>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417"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62" w:type="dxa"/>
            <w:vMerge w:val="restart"/>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行出</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政版</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类类</w:t>
            </w:r>
          </w:p>
          <w:p>
            <w:pPr>
              <w:widowControl/>
              <w:spacing w:line="320" w:lineRule="exact"/>
              <w:jc w:val="center"/>
              <w:rPr>
                <w:rFonts w:ascii="黑体" w:hAnsi="宋体" w:eastAsia="黑体" w:cs="Times New Roman"/>
                <w:kern w:val="0"/>
                <w:sz w:val="28"/>
                <w:szCs w:val="28"/>
              </w:rPr>
            </w:pPr>
            <w:r>
              <w:rPr>
                <w:rFonts w:ascii="黑体" w:hAnsi="宋体" w:eastAsia="黑体" w:cs="黑体"/>
                <w:kern w:val="0"/>
                <w:sz w:val="28"/>
                <w:szCs w:val="28"/>
              </w:rPr>
              <w:t>XZ16</w:t>
            </w:r>
          </w:p>
          <w:p>
            <w:pPr>
              <w:widowControl/>
              <w:spacing w:line="320" w:lineRule="exact"/>
              <w:jc w:val="center"/>
              <w:rPr>
                <w:rFonts w:ascii="宋体" w:hAnsi="宋体" w:eastAsia="宋体" w:cs="Times New Roman"/>
                <w:kern w:val="0"/>
                <w:sz w:val="28"/>
                <w:szCs w:val="28"/>
              </w:rPr>
            </w:pPr>
            <w:r>
              <w:rPr>
                <w:rFonts w:ascii="黑体" w:hAnsi="宋体" w:eastAsia="黑体" w:cs="黑体"/>
                <w:kern w:val="0"/>
                <w:sz w:val="28"/>
                <w:szCs w:val="28"/>
              </w:rPr>
              <w:t>CB14</w:t>
            </w: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p>
        </w:tc>
        <w:tc>
          <w:tcPr>
            <w:tcW w:w="6774" w:type="dxa"/>
            <w:vAlign w:val="center"/>
          </w:tcPr>
          <w:p>
            <w:pPr>
              <w:widowControl/>
              <w:rPr>
                <w:rFonts w:ascii="宋体" w:hAnsi="宋体" w:eastAsia="宋体" w:cs="Times New Roman"/>
                <w:kern w:val="0"/>
              </w:rPr>
            </w:pPr>
            <w:r>
              <w:rPr>
                <w:rFonts w:hint="eastAsia" w:ascii="宋体" w:hAnsi="宋体" w:eastAsia="宋体" w:cs="宋体"/>
                <w:kern w:val="0"/>
              </w:rPr>
              <w:t>档案工作计划、总结、报告</w:t>
            </w:r>
          </w:p>
        </w:tc>
        <w:tc>
          <w:tcPr>
            <w:tcW w:w="141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p>
        </w:tc>
        <w:tc>
          <w:tcPr>
            <w:tcW w:w="6774" w:type="dxa"/>
            <w:vAlign w:val="center"/>
          </w:tcPr>
          <w:p>
            <w:pPr>
              <w:widowControl/>
              <w:rPr>
                <w:rFonts w:ascii="宋体" w:hAnsi="宋体" w:eastAsia="宋体" w:cs="Times New Roman"/>
                <w:kern w:val="0"/>
              </w:rPr>
            </w:pPr>
            <w:r>
              <w:rPr>
                <w:rFonts w:hint="eastAsia" w:ascii="宋体" w:hAnsi="宋体" w:eastAsia="宋体" w:cs="宋体"/>
                <w:kern w:val="0"/>
              </w:rPr>
              <w:t>档案馆指南、全宗介绍；年度档案基本情况统计报表</w:t>
            </w:r>
            <w:r>
              <w:rPr>
                <w:rFonts w:ascii="宋体" w:hAnsi="宋体" w:eastAsia="宋体" w:cs="Times New Roman"/>
                <w:kern w:val="0"/>
              </w:rPr>
              <w:t> </w:t>
            </w:r>
          </w:p>
        </w:tc>
        <w:tc>
          <w:tcPr>
            <w:tcW w:w="141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3</w:t>
            </w:r>
          </w:p>
        </w:tc>
        <w:tc>
          <w:tcPr>
            <w:tcW w:w="6774" w:type="dxa"/>
            <w:vAlign w:val="center"/>
          </w:tcPr>
          <w:p>
            <w:pPr>
              <w:widowControl/>
              <w:rPr>
                <w:rFonts w:ascii="宋体" w:hAnsi="宋体" w:eastAsia="宋体" w:cs="Times New Roman"/>
                <w:kern w:val="0"/>
              </w:rPr>
            </w:pPr>
            <w:r>
              <w:rPr>
                <w:rFonts w:hint="eastAsia" w:ascii="宋体" w:hAnsi="宋体" w:eastAsia="宋体" w:cs="宋体"/>
                <w:kern w:val="0"/>
              </w:rPr>
              <w:t>校史、年鉴出版通知单、原稿、样本；学校大事记</w:t>
            </w:r>
            <w:r>
              <w:rPr>
                <w:rFonts w:ascii="宋体" w:hAnsi="宋体" w:eastAsia="宋体" w:cs="Times New Roman"/>
                <w:kern w:val="0"/>
              </w:rPr>
              <w:t>    </w:t>
            </w:r>
            <w:r>
              <w:rPr>
                <w:rFonts w:ascii="宋体" w:hAnsi="宋体" w:eastAsia="宋体" w:cs="宋体"/>
                <w:kern w:val="0"/>
              </w:rPr>
              <w:t xml:space="preserve"> </w:t>
            </w:r>
          </w:p>
        </w:tc>
        <w:tc>
          <w:tcPr>
            <w:tcW w:w="1417"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4</w:t>
            </w:r>
          </w:p>
        </w:tc>
        <w:tc>
          <w:tcPr>
            <w:tcW w:w="6774" w:type="dxa"/>
            <w:vAlign w:val="center"/>
          </w:tcPr>
          <w:p>
            <w:pPr>
              <w:widowControl/>
              <w:rPr>
                <w:rFonts w:ascii="宋体" w:hAnsi="宋体" w:eastAsia="宋体" w:cs="Times New Roman"/>
                <w:kern w:val="0"/>
              </w:rPr>
            </w:pPr>
            <w:r>
              <w:rPr>
                <w:rFonts w:hint="eastAsia" w:ascii="宋体" w:hAnsi="宋体" w:eastAsia="宋体" w:cs="宋体"/>
                <w:kern w:val="0"/>
              </w:rPr>
              <w:t>档案管理工作中形成的材料、规章制度</w:t>
            </w:r>
          </w:p>
        </w:tc>
        <w:tc>
          <w:tcPr>
            <w:tcW w:w="1417"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三十二、学报编辑部</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05"/>
        <w:gridCol w:w="714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0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47" w:type="dxa"/>
          </w:tcPr>
          <w:p>
            <w:pPr>
              <w:widowControl/>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pacing w:line="360" w:lineRule="exact"/>
              <w:jc w:val="center"/>
              <w:rPr>
                <w:rFonts w:ascii="黑体" w:hAnsi="宋体" w:eastAsia="黑体" w:cs="Times New Roman"/>
                <w:kern w:val="0"/>
                <w:sz w:val="28"/>
                <w:szCs w:val="28"/>
              </w:rPr>
            </w:pPr>
            <w:r>
              <w:rPr>
                <w:rFonts w:hint="eastAsia" w:ascii="黑体" w:hAnsi="宋体" w:eastAsia="黑体" w:cs="黑体"/>
                <w:kern w:val="0"/>
                <w:sz w:val="28"/>
                <w:szCs w:val="28"/>
              </w:rPr>
              <w:t>出</w:t>
            </w:r>
          </w:p>
          <w:p>
            <w:pPr>
              <w:widowControl/>
              <w:spacing w:line="360" w:lineRule="exact"/>
              <w:jc w:val="center"/>
              <w:rPr>
                <w:rFonts w:ascii="黑体" w:hAnsi="宋体" w:eastAsia="黑体" w:cs="Times New Roman"/>
                <w:kern w:val="0"/>
                <w:sz w:val="28"/>
                <w:szCs w:val="28"/>
              </w:rPr>
            </w:pPr>
            <w:r>
              <w:rPr>
                <w:rFonts w:hint="eastAsia" w:ascii="黑体" w:hAnsi="宋体" w:eastAsia="黑体" w:cs="黑体"/>
                <w:kern w:val="0"/>
                <w:sz w:val="28"/>
                <w:szCs w:val="28"/>
              </w:rPr>
              <w:t>版</w:t>
            </w:r>
          </w:p>
          <w:p>
            <w:pPr>
              <w:widowControl/>
              <w:spacing w:line="36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360" w:lineRule="exact"/>
              <w:jc w:val="center"/>
              <w:rPr>
                <w:rFonts w:ascii="黑体" w:hAnsi="宋体" w:eastAsia="黑体" w:cs="黑体"/>
                <w:kern w:val="0"/>
                <w:sz w:val="28"/>
                <w:szCs w:val="28"/>
              </w:rPr>
            </w:pPr>
            <w:r>
              <w:rPr>
                <w:rFonts w:ascii="黑体" w:hAnsi="宋体" w:eastAsia="黑体" w:cs="黑体"/>
                <w:kern w:val="0"/>
                <w:sz w:val="28"/>
                <w:szCs w:val="28"/>
              </w:rPr>
              <w:t>CB11</w:t>
            </w:r>
          </w:p>
          <w:p>
            <w:pPr>
              <w:widowControl/>
              <w:spacing w:line="360" w:lineRule="exact"/>
              <w:jc w:val="center"/>
              <w:rPr>
                <w:rFonts w:ascii="宋体" w:hAnsi="宋体" w:eastAsia="宋体" w:cs="Times New Roman"/>
                <w:kern w:val="0"/>
                <w:sz w:val="28"/>
                <w:szCs w:val="28"/>
              </w:rPr>
            </w:pPr>
            <w:r>
              <w:rPr>
                <w:rFonts w:ascii="黑体" w:hAnsi="宋体" w:eastAsia="黑体" w:cs="黑体"/>
                <w:kern w:val="0"/>
                <w:sz w:val="28"/>
                <w:szCs w:val="28"/>
              </w:rPr>
              <w:t>CB13</w:t>
            </w: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1</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本部编辑出版工作规划、计划、总结</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2</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编辑出版统计报表</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3</w:t>
            </w:r>
          </w:p>
        </w:tc>
        <w:tc>
          <w:tcPr>
            <w:tcW w:w="7147" w:type="dxa"/>
          </w:tcPr>
          <w:p>
            <w:pPr>
              <w:widowControl/>
              <w:jc w:val="left"/>
              <w:rPr>
                <w:rFonts w:ascii="宋体" w:hAnsi="宋体" w:eastAsia="宋体" w:cs="宋体"/>
                <w:kern w:val="0"/>
              </w:rPr>
            </w:pPr>
            <w:r>
              <w:rPr>
                <w:rFonts w:hint="eastAsia" w:ascii="宋体" w:hAnsi="宋体" w:eastAsia="宋体" w:cs="宋体"/>
                <w:kern w:val="0"/>
              </w:rPr>
              <w:t>编辑出版管理工作中形成的文件材料</w:t>
            </w:r>
            <w:r>
              <w:rPr>
                <w:rFonts w:ascii="宋体" w:hAnsi="宋体" w:eastAsia="宋体" w:cs="Times New Roman"/>
                <w:kern w:val="0"/>
              </w:rPr>
              <w:t>  </w:t>
            </w:r>
            <w:r>
              <w:rPr>
                <w:rFonts w:ascii="宋体" w:hAnsi="宋体" w:eastAsia="宋体" w:cs="宋体"/>
                <w:kern w:val="0"/>
              </w:rPr>
              <w:t xml:space="preserve"> </w:t>
            </w:r>
          </w:p>
        </w:tc>
        <w:tc>
          <w:tcPr>
            <w:tcW w:w="1375" w:type="dxa"/>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4</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出版通知单（稿签）、版权转让授权书</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5</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编辑出版合同、学报样本</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Times New Roman"/>
                <w:kern w:val="0"/>
              </w:rPr>
            </w:pPr>
            <w:r>
              <w:rPr>
                <w:rFonts w:ascii="宋体" w:hAnsi="宋体" w:eastAsia="宋体" w:cs="宋体"/>
                <w:kern w:val="0"/>
              </w:rPr>
              <w:t>6</w:t>
            </w:r>
          </w:p>
        </w:tc>
        <w:tc>
          <w:tcPr>
            <w:tcW w:w="7147" w:type="dxa"/>
          </w:tcPr>
          <w:p>
            <w:pPr>
              <w:widowControl/>
              <w:jc w:val="left"/>
              <w:rPr>
                <w:rFonts w:ascii="宋体" w:hAnsi="宋体" w:eastAsia="宋体" w:cs="宋体"/>
                <w:kern w:val="0"/>
              </w:rPr>
            </w:pPr>
            <w:r>
              <w:rPr>
                <w:rFonts w:hint="eastAsia" w:ascii="宋体" w:hAnsi="宋体" w:eastAsia="宋体" w:cs="宋体"/>
                <w:kern w:val="0"/>
              </w:rPr>
              <w:t>获奖或受查处情况的文件材料</w:t>
            </w:r>
            <w:r>
              <w:rPr>
                <w:rFonts w:ascii="宋体" w:hAnsi="宋体" w:eastAsia="宋体" w:cs="Times New Roman"/>
                <w:kern w:val="0"/>
              </w:rPr>
              <w:t>   </w:t>
            </w:r>
            <w:r>
              <w:rPr>
                <w:rFonts w:ascii="宋体" w:hAnsi="宋体" w:eastAsia="宋体" w:cs="宋体"/>
                <w:kern w:val="0"/>
              </w:rPr>
              <w:t xml:space="preserve"> </w:t>
            </w:r>
          </w:p>
        </w:tc>
        <w:tc>
          <w:tcPr>
            <w:tcW w:w="1375" w:type="dxa"/>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三十三、菏泽校区管委会、历城校区管委会、</w:t>
      </w: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 xml:space="preserve">        千佛山校区管委会、彩石校区管委会</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34"/>
        <w:gridCol w:w="6818"/>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834"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818"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黑体"/>
                <w:kern w:val="0"/>
                <w:sz w:val="28"/>
                <w:szCs w:val="28"/>
              </w:rPr>
            </w:pPr>
            <w:r>
              <w:rPr>
                <w:rFonts w:hint="eastAsia" w:ascii="黑体" w:hAnsi="宋体" w:eastAsia="黑体" w:cs="黑体"/>
                <w:kern w:val="0"/>
                <w:sz w:val="28"/>
                <w:szCs w:val="28"/>
              </w:rPr>
              <w:t>行</w:t>
            </w:r>
          </w:p>
          <w:p>
            <w:pPr>
              <w:widowControl/>
              <w:spacing w:line="400" w:lineRule="exact"/>
              <w:jc w:val="center"/>
              <w:rPr>
                <w:rFonts w:ascii="黑体" w:hAnsi="宋体" w:eastAsia="黑体" w:cs="黑体"/>
                <w:kern w:val="0"/>
                <w:sz w:val="28"/>
                <w:szCs w:val="28"/>
              </w:rPr>
            </w:pPr>
            <w:r>
              <w:rPr>
                <w:rFonts w:hint="eastAsia" w:ascii="黑体" w:hAnsi="宋体" w:eastAsia="黑体" w:cs="黑体"/>
                <w:kern w:val="0"/>
                <w:sz w:val="28"/>
                <w:szCs w:val="28"/>
              </w:rPr>
              <w:t>政</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hint="eastAsia" w:ascii="黑体" w:hAnsi="宋体" w:eastAsia="黑体" w:cs="黑体"/>
                <w:kern w:val="0"/>
                <w:sz w:val="28"/>
                <w:szCs w:val="28"/>
              </w:rPr>
              <w:t>XZ11</w:t>
            </w: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p>
        </w:tc>
        <w:tc>
          <w:tcPr>
            <w:tcW w:w="6818" w:type="dxa"/>
          </w:tcPr>
          <w:p>
            <w:pPr>
              <w:widowControl/>
              <w:snapToGrid w:val="0"/>
              <w:rPr>
                <w:rFonts w:ascii="宋体" w:hAnsi="宋体" w:eastAsia="宋体" w:cs="Times New Roman"/>
                <w:kern w:val="0"/>
              </w:rPr>
            </w:pPr>
            <w:r>
              <w:rPr>
                <w:rFonts w:hint="eastAsia" w:cs="Times New Roman" w:asciiTheme="minorEastAsia" w:hAnsiTheme="minorEastAsia"/>
                <w:kern w:val="0"/>
              </w:rPr>
              <w:t>校区党政工作计划、总结、重要报告、经验介绍、调查材料</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p>
        </w:tc>
        <w:tc>
          <w:tcPr>
            <w:tcW w:w="6818" w:type="dxa"/>
          </w:tcPr>
          <w:p>
            <w:pPr>
              <w:rPr>
                <w:rFonts w:cs="Times New Roman" w:asciiTheme="minorEastAsia" w:hAnsiTheme="minorEastAsia"/>
                <w:kern w:val="0"/>
              </w:rPr>
            </w:pPr>
            <w:r>
              <w:rPr>
                <w:rFonts w:hint="eastAsia" w:cs="Times New Roman" w:asciiTheme="minorEastAsia" w:hAnsiTheme="minorEastAsia"/>
                <w:kern w:val="0"/>
              </w:rPr>
              <w:t>校区党政会议记录</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3</w:t>
            </w:r>
          </w:p>
        </w:tc>
        <w:tc>
          <w:tcPr>
            <w:tcW w:w="6818" w:type="dxa"/>
          </w:tcPr>
          <w:p>
            <w:pPr>
              <w:widowControl/>
              <w:snapToGrid w:val="0"/>
              <w:rPr>
                <w:rFonts w:ascii="宋体" w:hAnsi="宋体" w:eastAsia="宋体" w:cs="Times New Roman"/>
                <w:kern w:val="0"/>
              </w:rPr>
            </w:pPr>
            <w:r>
              <w:rPr>
                <w:rFonts w:hint="eastAsia" w:cs="Times New Roman" w:asciiTheme="minorEastAsia" w:hAnsiTheme="minorEastAsia"/>
                <w:kern w:val="0"/>
              </w:rPr>
              <w:t>校区党政工作大事记和统计材料</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4</w:t>
            </w:r>
          </w:p>
        </w:tc>
        <w:tc>
          <w:tcPr>
            <w:tcW w:w="6818" w:type="dxa"/>
          </w:tcPr>
          <w:p>
            <w:pPr>
              <w:rPr>
                <w:rFonts w:cs="Times New Roman" w:asciiTheme="minorEastAsia" w:hAnsiTheme="minorEastAsia"/>
                <w:kern w:val="0"/>
              </w:rPr>
            </w:pPr>
            <w:r>
              <w:rPr>
                <w:rFonts w:hint="eastAsia" w:cs="Times New Roman" w:asciiTheme="minorEastAsia" w:hAnsiTheme="minorEastAsia"/>
                <w:kern w:val="0"/>
              </w:rPr>
              <w:t>分党委关于建党工作及有关材料</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5</w:t>
            </w:r>
          </w:p>
        </w:tc>
        <w:tc>
          <w:tcPr>
            <w:tcW w:w="6818" w:type="dxa"/>
          </w:tcPr>
          <w:p>
            <w:pPr>
              <w:widowControl/>
              <w:snapToGrid w:val="0"/>
              <w:jc w:val="left"/>
              <w:rPr>
                <w:rFonts w:ascii="宋体" w:hAnsi="宋体" w:eastAsia="宋体" w:cs="Times New Roman"/>
                <w:kern w:val="0"/>
              </w:rPr>
            </w:pPr>
            <w:r>
              <w:rPr>
                <w:rFonts w:hint="eastAsia" w:cs="Times New Roman" w:asciiTheme="minorEastAsia" w:hAnsiTheme="minorEastAsia"/>
                <w:kern w:val="0"/>
              </w:rPr>
              <w:t>分党委关于人员奖惩及有关材料（不在学校人事部门备案的校级以下奖惩材料不归档）</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6</w:t>
            </w:r>
          </w:p>
        </w:tc>
        <w:tc>
          <w:tcPr>
            <w:tcW w:w="6818" w:type="dxa"/>
          </w:tcPr>
          <w:p>
            <w:pPr>
              <w:widowControl/>
              <w:snapToGrid w:val="0"/>
              <w:rPr>
                <w:rFonts w:ascii="宋体" w:hAnsi="宋体" w:eastAsia="宋体" w:cs="Times New Roman"/>
                <w:kern w:val="0"/>
              </w:rPr>
            </w:pPr>
            <w:r>
              <w:rPr>
                <w:rFonts w:hint="eastAsia" w:cs="Times New Roman" w:asciiTheme="minorEastAsia" w:hAnsiTheme="minorEastAsia"/>
                <w:kern w:val="0"/>
              </w:rPr>
              <w:t>校区工作规章制度</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7</w:t>
            </w:r>
          </w:p>
        </w:tc>
        <w:tc>
          <w:tcPr>
            <w:tcW w:w="6818" w:type="dxa"/>
          </w:tcPr>
          <w:p>
            <w:pPr>
              <w:rPr>
                <w:rFonts w:cs="Times New Roman" w:asciiTheme="minorEastAsia" w:hAnsiTheme="minorEastAsia"/>
                <w:kern w:val="0"/>
              </w:rPr>
            </w:pPr>
            <w:r>
              <w:rPr>
                <w:rFonts w:hint="eastAsia" w:cs="Times New Roman" w:asciiTheme="minorEastAsia" w:hAnsiTheme="minorEastAsia"/>
                <w:kern w:val="0"/>
              </w:rPr>
              <w:t>校区联合办学合同、协议</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8</w:t>
            </w:r>
          </w:p>
        </w:tc>
        <w:tc>
          <w:tcPr>
            <w:tcW w:w="6818" w:type="dxa"/>
          </w:tcPr>
          <w:p>
            <w:pPr>
              <w:widowControl/>
              <w:snapToGrid w:val="0"/>
              <w:rPr>
                <w:rFonts w:ascii="宋体" w:hAnsi="宋体" w:eastAsia="宋体" w:cs="Times New Roman"/>
                <w:kern w:val="0"/>
              </w:rPr>
            </w:pPr>
            <w:r>
              <w:rPr>
                <w:rFonts w:hint="eastAsia" w:cs="Times New Roman" w:asciiTheme="minorEastAsia" w:hAnsiTheme="minorEastAsia"/>
                <w:kern w:val="0"/>
              </w:rPr>
              <w:t>校区印发的重要文件、材料</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9</w:t>
            </w:r>
          </w:p>
        </w:tc>
        <w:tc>
          <w:tcPr>
            <w:tcW w:w="6818" w:type="dxa"/>
          </w:tcPr>
          <w:p>
            <w:pPr>
              <w:widowControl/>
              <w:snapToGrid w:val="0"/>
              <w:rPr>
                <w:rFonts w:ascii="宋体" w:hAnsi="宋体" w:eastAsia="宋体" w:cs="Times New Roman"/>
                <w:kern w:val="0"/>
              </w:rPr>
            </w:pPr>
            <w:r>
              <w:rPr>
                <w:rFonts w:hint="eastAsia" w:cs="Times New Roman" w:asciiTheme="minorEastAsia" w:hAnsiTheme="minorEastAsia"/>
                <w:kern w:val="0"/>
              </w:rPr>
              <w:t>校区庆典及其他重要活动形成的材料</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10</w:t>
            </w:r>
          </w:p>
        </w:tc>
        <w:tc>
          <w:tcPr>
            <w:tcW w:w="6818" w:type="dxa"/>
          </w:tcPr>
          <w:p>
            <w:pPr>
              <w:rPr>
                <w:rFonts w:cs="Times New Roman" w:asciiTheme="minorEastAsia" w:hAnsiTheme="minorEastAsia"/>
                <w:kern w:val="0"/>
              </w:rPr>
            </w:pPr>
            <w:r>
              <w:rPr>
                <w:rFonts w:hint="eastAsia" w:cs="Times New Roman" w:asciiTheme="minorEastAsia" w:hAnsiTheme="minorEastAsia"/>
                <w:kern w:val="0"/>
              </w:rPr>
              <w:t>学生毕业合影照片、底片</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11</w:t>
            </w:r>
          </w:p>
        </w:tc>
        <w:tc>
          <w:tcPr>
            <w:tcW w:w="6818" w:type="dxa"/>
          </w:tcPr>
          <w:p>
            <w:pPr>
              <w:widowControl/>
              <w:snapToGrid w:val="0"/>
              <w:rPr>
                <w:rFonts w:ascii="宋体" w:hAnsi="宋体" w:eastAsia="宋体" w:cs="Times New Roman"/>
                <w:b/>
                <w:bCs/>
                <w:kern w:val="0"/>
              </w:rPr>
            </w:pPr>
            <w:r>
              <w:rPr>
                <w:rFonts w:hint="eastAsia" w:cs="Times New Roman" w:asciiTheme="minorEastAsia" w:hAnsiTheme="minorEastAsia"/>
                <w:kern w:val="0"/>
              </w:rPr>
              <w:t>校区保存教学档案目录</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12</w:t>
            </w:r>
          </w:p>
        </w:tc>
        <w:tc>
          <w:tcPr>
            <w:tcW w:w="6818" w:type="dxa"/>
          </w:tcPr>
          <w:p>
            <w:pPr>
              <w:rPr>
                <w:rFonts w:cs="Times New Roman" w:asciiTheme="minorEastAsia" w:hAnsiTheme="minorEastAsia"/>
                <w:kern w:val="0"/>
              </w:rPr>
            </w:pPr>
            <w:r>
              <w:rPr>
                <w:rFonts w:hint="eastAsia" w:cs="Times New Roman" w:asciiTheme="minorEastAsia" w:hAnsiTheme="minorEastAsia"/>
                <w:kern w:val="0"/>
              </w:rPr>
              <w:t>校区获市级以上各类荣誉证书、奖牌等</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13</w:t>
            </w:r>
          </w:p>
        </w:tc>
        <w:tc>
          <w:tcPr>
            <w:tcW w:w="6818" w:type="dxa"/>
          </w:tcPr>
          <w:p>
            <w:pPr>
              <w:rPr>
                <w:rFonts w:cs="Times New Roman" w:asciiTheme="minorEastAsia" w:hAnsiTheme="minorEastAsia"/>
                <w:kern w:val="0"/>
              </w:rPr>
            </w:pPr>
            <w:r>
              <w:rPr>
                <w:rFonts w:hint="eastAsia" w:cs="Times New Roman" w:asciiTheme="minorEastAsia" w:hAnsiTheme="minorEastAsia"/>
                <w:kern w:val="0"/>
              </w:rPr>
              <w:t>反映重要职能活动的照片、录音带、录像带</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834" w:type="dxa"/>
            <w:vAlign w:val="center"/>
          </w:tcPr>
          <w:p>
            <w:pPr>
              <w:widowControl/>
              <w:jc w:val="center"/>
              <w:rPr>
                <w:rFonts w:ascii="宋体" w:hAnsi="宋体" w:eastAsia="宋体" w:cs="Times New Roman"/>
                <w:kern w:val="0"/>
              </w:rPr>
            </w:pPr>
            <w:r>
              <w:rPr>
                <w:rFonts w:ascii="宋体" w:hAnsi="宋体" w:eastAsia="宋体" w:cs="宋体"/>
                <w:kern w:val="0"/>
              </w:rPr>
              <w:t>14</w:t>
            </w:r>
          </w:p>
        </w:tc>
        <w:tc>
          <w:tcPr>
            <w:tcW w:w="6818" w:type="dxa"/>
          </w:tcPr>
          <w:p>
            <w:pPr>
              <w:rPr>
                <w:rFonts w:cs="Times New Roman" w:asciiTheme="minorEastAsia" w:hAnsiTheme="minorEastAsia"/>
                <w:kern w:val="0"/>
              </w:rPr>
            </w:pPr>
            <w:r>
              <w:rPr>
                <w:rFonts w:hint="eastAsia" w:cs="Times New Roman" w:asciiTheme="minorEastAsia" w:hAnsiTheme="minorEastAsia"/>
                <w:kern w:val="0"/>
              </w:rPr>
              <w:t>其他具有保存价值的材料及实物</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三十四、体育与文化产业学院</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510"/>
        <w:gridCol w:w="7139"/>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1" w:type="dxa"/>
            <w:vAlign w:val="center"/>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10" w:type="dxa"/>
            <w:vAlign w:val="center"/>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39" w:type="dxa"/>
            <w:vAlign w:val="center"/>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9" w:type="dxa"/>
            <w:vAlign w:val="center"/>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61" w:type="dxa"/>
            <w:vMerge w:val="restart"/>
            <w:vAlign w:val="center"/>
          </w:tcPr>
          <w:p>
            <w:pPr>
              <w:widowControl/>
              <w:spacing w:line="300" w:lineRule="exact"/>
              <w:jc w:val="center"/>
              <w:rPr>
                <w:rFonts w:ascii="黑体" w:hAnsi="宋体" w:eastAsia="黑体" w:cs="Times New Roman"/>
                <w:kern w:val="0"/>
                <w:sz w:val="28"/>
                <w:szCs w:val="28"/>
              </w:rPr>
            </w:pPr>
            <w:r>
              <w:rPr>
                <w:rFonts w:hint="eastAsia" w:ascii="黑体" w:hAnsi="宋体" w:eastAsia="黑体" w:cs="黑体"/>
                <w:kern w:val="0"/>
                <w:sz w:val="28"/>
                <w:szCs w:val="28"/>
              </w:rPr>
              <w:t>教</w:t>
            </w:r>
          </w:p>
          <w:p>
            <w:pPr>
              <w:widowControl/>
              <w:spacing w:line="300" w:lineRule="exact"/>
              <w:jc w:val="center"/>
              <w:rPr>
                <w:rFonts w:ascii="黑体" w:hAnsi="宋体" w:eastAsia="黑体" w:cs="Times New Roman"/>
                <w:kern w:val="0"/>
                <w:sz w:val="28"/>
                <w:szCs w:val="28"/>
              </w:rPr>
            </w:pPr>
            <w:r>
              <w:rPr>
                <w:rFonts w:hint="eastAsia" w:ascii="黑体" w:hAnsi="宋体" w:eastAsia="黑体" w:cs="黑体"/>
                <w:kern w:val="0"/>
                <w:sz w:val="28"/>
                <w:szCs w:val="28"/>
              </w:rPr>
              <w:t>学</w:t>
            </w:r>
          </w:p>
          <w:p>
            <w:pPr>
              <w:widowControl/>
              <w:spacing w:line="3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300" w:lineRule="exact"/>
              <w:jc w:val="center"/>
              <w:rPr>
                <w:rFonts w:ascii="宋体" w:hAnsi="宋体" w:eastAsia="宋体" w:cs="Times New Roman"/>
                <w:kern w:val="0"/>
                <w:sz w:val="28"/>
                <w:szCs w:val="28"/>
              </w:rPr>
            </w:pPr>
            <w:r>
              <w:rPr>
                <w:rFonts w:ascii="黑体" w:hAnsi="宋体" w:eastAsia="黑体" w:cs="黑体"/>
                <w:kern w:val="0"/>
                <w:sz w:val="28"/>
                <w:szCs w:val="28"/>
              </w:rPr>
              <w:t>JX11</w:t>
            </w:r>
          </w:p>
        </w:tc>
        <w:tc>
          <w:tcPr>
            <w:tcW w:w="510" w:type="dxa"/>
            <w:vAlign w:val="center"/>
          </w:tcPr>
          <w:p>
            <w:pPr>
              <w:widowControl/>
              <w:jc w:val="center"/>
              <w:rPr>
                <w:rFonts w:ascii="宋体" w:hAnsi="宋体" w:eastAsia="宋体" w:cs="宋体"/>
                <w:kern w:val="0"/>
              </w:rPr>
            </w:pPr>
            <w:r>
              <w:rPr>
                <w:rFonts w:ascii="宋体" w:hAnsi="宋体" w:eastAsia="宋体" w:cs="宋体"/>
                <w:kern w:val="0"/>
              </w:rPr>
              <w:t>1</w:t>
            </w:r>
          </w:p>
        </w:tc>
        <w:tc>
          <w:tcPr>
            <w:tcW w:w="7139" w:type="dxa"/>
            <w:vAlign w:val="bottom"/>
          </w:tcPr>
          <w:p>
            <w:pPr>
              <w:widowControl/>
              <w:spacing w:before="100" w:beforeAutospacing="1" w:after="100" w:afterAutospacing="1"/>
              <w:jc w:val="left"/>
              <w:rPr>
                <w:rFonts w:ascii="宋体" w:hAnsi="宋体" w:eastAsia="宋体" w:cs="Times New Roman"/>
                <w:kern w:val="0"/>
              </w:rPr>
            </w:pPr>
            <w:r>
              <w:rPr>
                <w:rFonts w:hint="eastAsia" w:ascii="宋体" w:hAnsi="宋体" w:eastAsia="宋体" w:cs="宋体"/>
                <w:kern w:val="0"/>
              </w:rPr>
              <w:t>学校运动会材料</w:t>
            </w:r>
          </w:p>
        </w:tc>
        <w:tc>
          <w:tcPr>
            <w:tcW w:w="1379" w:type="dxa"/>
            <w:vAlign w:val="bottom"/>
          </w:tcPr>
          <w:p>
            <w:pPr>
              <w:widowControl/>
              <w:spacing w:before="100" w:beforeAutospacing="1" w:after="100" w:afterAutospacing="1"/>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61" w:type="dxa"/>
            <w:vMerge w:val="continue"/>
          </w:tcPr>
          <w:p>
            <w:pPr>
              <w:widowControl/>
              <w:spacing w:line="400" w:lineRule="exact"/>
              <w:jc w:val="center"/>
              <w:rPr>
                <w:rFonts w:ascii="黑体" w:hAnsi="宋体" w:eastAsia="黑体" w:cs="Times New Roman"/>
                <w:kern w:val="0"/>
                <w:sz w:val="28"/>
                <w:szCs w:val="28"/>
              </w:rPr>
            </w:pPr>
          </w:p>
        </w:tc>
        <w:tc>
          <w:tcPr>
            <w:tcW w:w="510" w:type="dxa"/>
            <w:vAlign w:val="center"/>
          </w:tcPr>
          <w:p>
            <w:pPr>
              <w:widowControl/>
              <w:jc w:val="center"/>
              <w:rPr>
                <w:rFonts w:ascii="宋体" w:hAnsi="宋体" w:eastAsia="宋体" w:cs="宋体"/>
                <w:kern w:val="0"/>
              </w:rPr>
            </w:pPr>
            <w:r>
              <w:rPr>
                <w:rFonts w:ascii="宋体" w:hAnsi="宋体" w:eastAsia="宋体" w:cs="宋体"/>
                <w:kern w:val="0"/>
              </w:rPr>
              <w:t>2</w:t>
            </w:r>
          </w:p>
        </w:tc>
        <w:tc>
          <w:tcPr>
            <w:tcW w:w="7139" w:type="dxa"/>
            <w:vAlign w:val="bottom"/>
          </w:tcPr>
          <w:p>
            <w:pPr>
              <w:rPr>
                <w:rFonts w:cs="Times New Roman" w:asciiTheme="minorEastAsia" w:hAnsiTheme="minorEastAsia"/>
                <w:kern w:val="0"/>
              </w:rPr>
            </w:pPr>
            <w:r>
              <w:rPr>
                <w:rFonts w:hint="eastAsia" w:ascii="宋体" w:hAnsi="宋体" w:eastAsia="宋体" w:cs="宋体"/>
                <w:kern w:val="0"/>
              </w:rPr>
              <w:t>参加各项重大体育比赛成绩材料</w:t>
            </w:r>
            <w:r>
              <w:rPr>
                <w:rFonts w:hint="eastAsia" w:cs="Times New Roman" w:asciiTheme="minorEastAsia" w:hAnsiTheme="minorEastAsia"/>
                <w:kern w:val="0"/>
              </w:rPr>
              <w:t>及</w:t>
            </w:r>
            <w:r>
              <w:rPr>
                <w:rFonts w:hint="eastAsia" w:ascii="宋体" w:hAnsi="宋体" w:eastAsia="宋体" w:cs="宋体"/>
                <w:kern w:val="0"/>
              </w:rPr>
              <w:t>获省级以上的奖杯、奖牌、奖状等</w:t>
            </w:r>
          </w:p>
        </w:tc>
        <w:tc>
          <w:tcPr>
            <w:tcW w:w="1379" w:type="dxa"/>
            <w:vAlign w:val="bottom"/>
          </w:tcPr>
          <w:p>
            <w:pPr>
              <w:widowControl/>
              <w:spacing w:before="100" w:beforeAutospacing="1" w:after="100" w:afterAutospacing="1"/>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jc w:val="center"/>
              <w:rPr>
                <w:rFonts w:ascii="宋体" w:hAnsi="宋体" w:eastAsia="宋体" w:cs="Times New Roman"/>
                <w:b/>
                <w:bCs/>
                <w:kern w:val="0"/>
                <w:sz w:val="28"/>
                <w:szCs w:val="28"/>
              </w:rPr>
            </w:pPr>
          </w:p>
        </w:tc>
        <w:tc>
          <w:tcPr>
            <w:tcW w:w="510" w:type="dxa"/>
            <w:vAlign w:val="center"/>
          </w:tcPr>
          <w:p>
            <w:pPr>
              <w:widowControl/>
              <w:jc w:val="center"/>
              <w:rPr>
                <w:rFonts w:ascii="宋体" w:hAnsi="宋体" w:eastAsia="宋体" w:cs="Times New Roman"/>
                <w:kern w:val="0"/>
              </w:rPr>
            </w:pPr>
            <w:r>
              <w:rPr>
                <w:rFonts w:ascii="宋体" w:hAnsi="宋体" w:eastAsia="宋体" w:cs="宋体"/>
                <w:kern w:val="0"/>
              </w:rPr>
              <w:t>3</w:t>
            </w:r>
          </w:p>
        </w:tc>
        <w:tc>
          <w:tcPr>
            <w:tcW w:w="7139" w:type="dxa"/>
            <w:vAlign w:val="center"/>
          </w:tcPr>
          <w:p>
            <w:pPr>
              <w:widowControl/>
              <w:rPr>
                <w:rFonts w:ascii="宋体" w:hAnsi="宋体" w:eastAsia="宋体" w:cs="Times New Roman"/>
                <w:kern w:val="0"/>
              </w:rPr>
            </w:pPr>
            <w:r>
              <w:rPr>
                <w:rFonts w:hint="eastAsia" w:ascii="宋体" w:hAnsi="宋体" w:eastAsia="宋体" w:cs="宋体"/>
                <w:kern w:val="0"/>
              </w:rPr>
              <w:t>分班级、分专业毕业生学籍卡片</w:t>
            </w:r>
            <w:r>
              <w:rPr>
                <w:rFonts w:hint="eastAsia" w:ascii="宋体" w:hAnsi="宋体" w:eastAsia="宋体" w:cs="宋体"/>
                <w:bCs/>
                <w:kern w:val="0"/>
              </w:rPr>
              <w:t>（教务处审核移交）</w:t>
            </w:r>
          </w:p>
        </w:tc>
        <w:tc>
          <w:tcPr>
            <w:tcW w:w="1379" w:type="dxa"/>
            <w:vAlign w:val="bottom"/>
          </w:tcPr>
          <w:p>
            <w:pPr>
              <w:widowControl/>
              <w:spacing w:before="100" w:beforeAutospacing="1" w:after="100" w:afterAutospacing="1"/>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61" w:type="dxa"/>
            <w:vMerge w:val="continue"/>
          </w:tcPr>
          <w:p>
            <w:pPr>
              <w:ind w:left="106"/>
              <w:jc w:val="left"/>
              <w:rPr>
                <w:rFonts w:cs="宋体" w:asciiTheme="minorEastAsia" w:hAnsiTheme="minorEastAsia"/>
                <w:b/>
                <w:kern w:val="0"/>
                <w:szCs w:val="21"/>
              </w:rPr>
            </w:pPr>
          </w:p>
        </w:tc>
        <w:tc>
          <w:tcPr>
            <w:tcW w:w="510" w:type="dxa"/>
            <w:vAlign w:val="center"/>
          </w:tcPr>
          <w:p>
            <w:pPr>
              <w:widowControl/>
              <w:jc w:val="center"/>
              <w:rPr>
                <w:rFonts w:ascii="宋体" w:hAnsi="宋体" w:eastAsia="宋体" w:cs="宋体"/>
                <w:kern w:val="0"/>
              </w:rPr>
            </w:pPr>
            <w:r>
              <w:rPr>
                <w:rFonts w:hint="eastAsia" w:ascii="宋体" w:hAnsi="宋体" w:eastAsia="宋体" w:cs="宋体"/>
                <w:kern w:val="0"/>
              </w:rPr>
              <w:t>4</w:t>
            </w:r>
          </w:p>
        </w:tc>
        <w:tc>
          <w:tcPr>
            <w:tcW w:w="7139" w:type="dxa"/>
          </w:tcPr>
          <w:p>
            <w:pPr>
              <w:rPr>
                <w:rFonts w:cs="Times New Roman" w:asciiTheme="minorEastAsia" w:hAnsiTheme="minorEastAsia"/>
                <w:kern w:val="0"/>
              </w:rPr>
            </w:pPr>
            <w:r>
              <w:rPr>
                <w:rFonts w:hint="eastAsia" w:ascii="宋体" w:hAnsi="宋体" w:eastAsia="宋体" w:cs="宋体"/>
                <w:kern w:val="0"/>
              </w:rPr>
              <w:t>分班级分专业学生成绩单</w:t>
            </w:r>
            <w:r>
              <w:rPr>
                <w:rFonts w:hint="eastAsia" w:ascii="宋体" w:hAnsi="宋体" w:eastAsia="宋体" w:cs="宋体"/>
                <w:bCs/>
                <w:kern w:val="0"/>
              </w:rPr>
              <w:t>（教务处审核移交）</w:t>
            </w:r>
          </w:p>
        </w:tc>
        <w:tc>
          <w:tcPr>
            <w:tcW w:w="1379" w:type="dxa"/>
          </w:tcPr>
          <w:p>
            <w:pPr>
              <w:ind w:left="106"/>
              <w:jc w:val="center"/>
              <w:rPr>
                <w:rFonts w:cs="宋体" w:asciiTheme="minorEastAsia" w:hAnsiTheme="minorEastAsia"/>
                <w:b/>
                <w:kern w:val="0"/>
                <w:szCs w:val="21"/>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61" w:type="dxa"/>
            <w:vMerge w:val="continue"/>
          </w:tcPr>
          <w:p>
            <w:pPr>
              <w:ind w:left="106"/>
              <w:jc w:val="left"/>
              <w:rPr>
                <w:rFonts w:cs="宋体" w:asciiTheme="minorEastAsia" w:hAnsiTheme="minorEastAsia"/>
                <w:b/>
                <w:kern w:val="0"/>
                <w:sz w:val="28"/>
                <w:szCs w:val="28"/>
              </w:rPr>
            </w:pPr>
          </w:p>
        </w:tc>
        <w:tc>
          <w:tcPr>
            <w:tcW w:w="510" w:type="dxa"/>
            <w:vAlign w:val="center"/>
          </w:tcPr>
          <w:p>
            <w:pPr>
              <w:widowControl/>
              <w:jc w:val="center"/>
              <w:rPr>
                <w:rFonts w:ascii="宋体" w:hAnsi="宋体" w:eastAsia="宋体" w:cs="宋体"/>
                <w:kern w:val="0"/>
              </w:rPr>
            </w:pPr>
            <w:r>
              <w:rPr>
                <w:rFonts w:hint="eastAsia" w:ascii="宋体" w:hAnsi="宋体" w:eastAsia="宋体" w:cs="宋体"/>
                <w:kern w:val="0"/>
              </w:rPr>
              <w:t>5</w:t>
            </w:r>
          </w:p>
        </w:tc>
        <w:tc>
          <w:tcPr>
            <w:tcW w:w="7139" w:type="dxa"/>
          </w:tcPr>
          <w:p>
            <w:pPr>
              <w:rPr>
                <w:rFonts w:cs="Times New Roman" w:asciiTheme="minorEastAsia" w:hAnsiTheme="minorEastAsia"/>
                <w:kern w:val="0"/>
              </w:rPr>
            </w:pPr>
            <w:r>
              <w:rPr>
                <w:rFonts w:hint="eastAsia" w:ascii="宋体" w:hAnsi="宋体" w:eastAsia="宋体" w:cs="宋体"/>
                <w:kern w:val="0"/>
              </w:rPr>
              <w:t>硕士学位论文</w:t>
            </w:r>
            <w:r>
              <w:rPr>
                <w:rFonts w:hint="eastAsia" w:ascii="宋体" w:hAnsi="宋体" w:eastAsia="宋体" w:cs="宋体"/>
                <w:bCs/>
                <w:kern w:val="0"/>
              </w:rPr>
              <w:t>（研究生处移交）</w:t>
            </w:r>
          </w:p>
        </w:tc>
        <w:tc>
          <w:tcPr>
            <w:tcW w:w="1379" w:type="dxa"/>
          </w:tcPr>
          <w:p>
            <w:pPr>
              <w:ind w:left="106"/>
              <w:jc w:val="center"/>
              <w:rPr>
                <w:rFonts w:cs="宋体" w:asciiTheme="minorEastAsia" w:hAnsiTheme="minorEastAsia"/>
                <w:b/>
                <w:kern w:val="0"/>
                <w:szCs w:val="21"/>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61" w:type="dxa"/>
            <w:vMerge w:val="continue"/>
          </w:tcPr>
          <w:p>
            <w:pPr>
              <w:ind w:left="106"/>
              <w:jc w:val="left"/>
              <w:rPr>
                <w:rFonts w:cs="宋体" w:asciiTheme="minorEastAsia" w:hAnsiTheme="minorEastAsia"/>
                <w:b/>
                <w:kern w:val="0"/>
                <w:szCs w:val="21"/>
              </w:rPr>
            </w:pPr>
          </w:p>
        </w:tc>
        <w:tc>
          <w:tcPr>
            <w:tcW w:w="510" w:type="dxa"/>
          </w:tcPr>
          <w:p>
            <w:pPr>
              <w:widowControl/>
              <w:jc w:val="center"/>
              <w:rPr>
                <w:rFonts w:ascii="宋体" w:hAnsi="宋体" w:eastAsia="宋体" w:cs="宋体"/>
                <w:kern w:val="0"/>
              </w:rPr>
            </w:pPr>
            <w:r>
              <w:rPr>
                <w:rFonts w:hint="eastAsia" w:ascii="宋体" w:hAnsi="宋体" w:eastAsia="宋体" w:cs="宋体"/>
                <w:kern w:val="0"/>
              </w:rPr>
              <w:t>6</w:t>
            </w:r>
          </w:p>
        </w:tc>
        <w:tc>
          <w:tcPr>
            <w:tcW w:w="7140" w:type="dxa"/>
          </w:tcPr>
          <w:p>
            <w:pPr>
              <w:rPr>
                <w:rFonts w:cs="Times New Roman" w:asciiTheme="minorEastAsia" w:hAnsiTheme="minorEastAsia"/>
                <w:kern w:val="0"/>
              </w:rPr>
            </w:pPr>
            <w:r>
              <w:rPr>
                <w:rFonts w:hint="eastAsia" w:ascii="宋体" w:hAnsi="宋体" w:eastAsia="宋体" w:cs="宋体"/>
                <w:kern w:val="0"/>
              </w:rPr>
              <w:t>学生毕业合影照片、光盘</w:t>
            </w:r>
          </w:p>
        </w:tc>
        <w:tc>
          <w:tcPr>
            <w:tcW w:w="1378" w:type="dxa"/>
          </w:tcPr>
          <w:p>
            <w:pPr>
              <w:jc w:val="center"/>
              <w:rPr>
                <w:rFonts w:cs="Times New Roman" w:asciiTheme="minorEastAsia" w:hAnsiTheme="minorEastAsia"/>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1" w:type="dxa"/>
            <w:vMerge w:val="continue"/>
          </w:tcPr>
          <w:p>
            <w:pPr>
              <w:ind w:left="106"/>
              <w:jc w:val="left"/>
              <w:rPr>
                <w:rFonts w:cs="宋体" w:asciiTheme="minorEastAsia" w:hAnsiTheme="minorEastAsia"/>
                <w:b/>
                <w:kern w:val="0"/>
                <w:szCs w:val="21"/>
              </w:rPr>
            </w:pPr>
          </w:p>
        </w:tc>
        <w:tc>
          <w:tcPr>
            <w:tcW w:w="510" w:type="dxa"/>
          </w:tcPr>
          <w:p>
            <w:pPr>
              <w:widowControl/>
              <w:jc w:val="center"/>
              <w:rPr>
                <w:rFonts w:ascii="宋体" w:hAnsi="宋体" w:eastAsia="宋体" w:cs="宋体"/>
                <w:kern w:val="0"/>
              </w:rPr>
            </w:pPr>
            <w:r>
              <w:rPr>
                <w:rFonts w:hint="eastAsia" w:ascii="宋体" w:hAnsi="宋体" w:eastAsia="宋体" w:cs="宋体"/>
                <w:kern w:val="0"/>
              </w:rPr>
              <w:t>7</w:t>
            </w:r>
          </w:p>
        </w:tc>
        <w:tc>
          <w:tcPr>
            <w:tcW w:w="7140" w:type="dxa"/>
          </w:tcPr>
          <w:p>
            <w:pPr>
              <w:rPr>
                <w:rFonts w:cs="Times New Roman" w:asciiTheme="minorEastAsia" w:hAnsiTheme="minorEastAsia"/>
                <w:kern w:val="0"/>
              </w:rPr>
            </w:pPr>
            <w:r>
              <w:rPr>
                <w:rFonts w:hint="eastAsia" w:ascii="宋体" w:hAnsi="宋体" w:eastAsia="宋体" w:cs="宋体"/>
                <w:bCs/>
                <w:kern w:val="0"/>
              </w:rPr>
              <w:t>学院工作计划、总结、大事记</w:t>
            </w:r>
          </w:p>
        </w:tc>
        <w:tc>
          <w:tcPr>
            <w:tcW w:w="1378" w:type="dxa"/>
          </w:tcPr>
          <w:p>
            <w:pPr>
              <w:jc w:val="center"/>
              <w:rPr>
                <w:rFonts w:cs="Times New Roman" w:asciiTheme="minorEastAsia" w:hAnsiTheme="minorEastAsia"/>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1" w:type="dxa"/>
            <w:vMerge w:val="continue"/>
            <w:tcBorders>
              <w:bottom w:val="single" w:color="auto" w:sz="4" w:space="0"/>
            </w:tcBorders>
          </w:tcPr>
          <w:p>
            <w:pPr>
              <w:ind w:left="106"/>
              <w:jc w:val="left"/>
              <w:rPr>
                <w:rFonts w:cs="宋体" w:asciiTheme="minorEastAsia" w:hAnsiTheme="minorEastAsia"/>
                <w:b/>
                <w:kern w:val="0"/>
                <w:szCs w:val="21"/>
              </w:rPr>
            </w:pPr>
          </w:p>
        </w:tc>
        <w:tc>
          <w:tcPr>
            <w:tcW w:w="510" w:type="dxa"/>
            <w:tcBorders>
              <w:top w:val="single" w:color="auto" w:sz="4" w:space="0"/>
              <w:bottom w:val="single" w:color="auto" w:sz="4" w:space="0"/>
              <w:right w:val="single" w:color="auto" w:sz="4" w:space="0"/>
            </w:tcBorders>
          </w:tcPr>
          <w:p>
            <w:pPr>
              <w:widowControl/>
              <w:jc w:val="center"/>
              <w:rPr>
                <w:rFonts w:ascii="宋体" w:hAnsi="宋体" w:eastAsia="宋体" w:cs="宋体"/>
                <w:kern w:val="0"/>
              </w:rPr>
            </w:pPr>
            <w:r>
              <w:rPr>
                <w:rFonts w:hint="eastAsia" w:ascii="宋体" w:hAnsi="宋体" w:eastAsia="宋体" w:cs="宋体"/>
                <w:kern w:val="0"/>
              </w:rPr>
              <w:t>8</w:t>
            </w:r>
          </w:p>
        </w:tc>
        <w:tc>
          <w:tcPr>
            <w:tcW w:w="7140" w:type="dxa"/>
            <w:tcBorders>
              <w:top w:val="single" w:color="auto" w:sz="4" w:space="0"/>
              <w:left w:val="single" w:color="auto" w:sz="4" w:space="0"/>
              <w:bottom w:val="single" w:color="auto" w:sz="4" w:space="0"/>
              <w:right w:val="single" w:color="auto" w:sz="4" w:space="0"/>
            </w:tcBorders>
          </w:tcPr>
          <w:p>
            <w:pPr>
              <w:ind w:left="106"/>
              <w:jc w:val="left"/>
              <w:rPr>
                <w:rFonts w:cs="宋体" w:asciiTheme="minorEastAsia" w:hAnsiTheme="minorEastAsia"/>
                <w:b/>
                <w:kern w:val="0"/>
                <w:szCs w:val="21"/>
              </w:rPr>
            </w:pPr>
            <w:r>
              <w:rPr>
                <w:rFonts w:hint="eastAsia" w:ascii="宋体" w:hAnsi="宋体" w:eastAsia="宋体" w:cs="宋体"/>
                <w:kern w:val="0"/>
              </w:rPr>
              <w:t>其他材料由学院存档</w:t>
            </w:r>
          </w:p>
        </w:tc>
        <w:tc>
          <w:tcPr>
            <w:tcW w:w="1378" w:type="dxa"/>
            <w:tcBorders>
              <w:top w:val="single" w:color="auto" w:sz="4" w:space="0"/>
              <w:left w:val="single" w:color="auto" w:sz="4" w:space="0"/>
              <w:bottom w:val="single" w:color="auto" w:sz="4" w:space="0"/>
              <w:right w:val="single" w:color="auto" w:sz="4" w:space="0"/>
            </w:tcBorders>
          </w:tcPr>
          <w:p>
            <w:pPr>
              <w:jc w:val="left"/>
              <w:rPr>
                <w:rFonts w:cs="宋体" w:asciiTheme="minorEastAsia" w:hAnsiTheme="minorEastAsia"/>
                <w:b/>
                <w:kern w:val="0"/>
                <w:szCs w:val="21"/>
              </w:rPr>
            </w:pP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三十五、继续教育学院</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05"/>
        <w:gridCol w:w="714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vAlign w:val="center"/>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05" w:type="dxa"/>
            <w:vAlign w:val="center"/>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47" w:type="dxa"/>
            <w:vAlign w:val="center"/>
          </w:tcPr>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2" w:type="dxa"/>
            <w:vMerge w:val="restart"/>
          </w:tcPr>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教</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学</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黑体" w:hAnsi="宋体" w:eastAsia="黑体" w:cs="Times New Roman"/>
                <w:kern w:val="0"/>
                <w:sz w:val="28"/>
                <w:szCs w:val="28"/>
              </w:rPr>
            </w:pPr>
            <w:r>
              <w:rPr>
                <w:rFonts w:ascii="黑体" w:hAnsi="宋体" w:eastAsia="黑体" w:cs="黑体"/>
                <w:kern w:val="0"/>
                <w:sz w:val="28"/>
                <w:szCs w:val="28"/>
              </w:rPr>
              <w:t>JX11</w:t>
            </w:r>
          </w:p>
          <w:p>
            <w:pPr>
              <w:widowControl/>
              <w:spacing w:line="400" w:lineRule="exact"/>
              <w:jc w:val="center"/>
              <w:rPr>
                <w:rFonts w:ascii="黑体" w:hAnsi="宋体" w:eastAsia="黑体" w:cs="黑体"/>
                <w:kern w:val="0"/>
                <w:sz w:val="28"/>
                <w:szCs w:val="28"/>
              </w:rPr>
            </w:pPr>
            <w:r>
              <w:rPr>
                <w:rFonts w:ascii="黑体" w:hAnsi="宋体" w:eastAsia="黑体" w:cs="黑体"/>
                <w:kern w:val="0"/>
                <w:sz w:val="28"/>
                <w:szCs w:val="28"/>
              </w:rPr>
              <w:t>JX14</w:t>
            </w:r>
          </w:p>
          <w:p>
            <w:pPr>
              <w:widowControl/>
              <w:spacing w:line="400" w:lineRule="exact"/>
              <w:jc w:val="center"/>
              <w:rPr>
                <w:rFonts w:ascii="宋体" w:hAnsi="宋体" w:eastAsia="宋体" w:cs="Times New Roman"/>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1</w:t>
            </w:r>
          </w:p>
        </w:tc>
        <w:tc>
          <w:tcPr>
            <w:tcW w:w="7147" w:type="dxa"/>
          </w:tcPr>
          <w:p>
            <w:pPr>
              <w:widowControl/>
              <w:rPr>
                <w:rFonts w:ascii="宋体" w:hAnsi="宋体" w:eastAsia="宋体" w:cs="Times New Roman"/>
                <w:kern w:val="0"/>
              </w:rPr>
            </w:pPr>
            <w:r>
              <w:rPr>
                <w:rFonts w:hint="eastAsia" w:ascii="宋体" w:hAnsi="宋体" w:eastAsia="宋体" w:cs="宋体"/>
                <w:kern w:val="0"/>
              </w:rPr>
              <w:t>继续教育工作计划、总结、报告</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2</w:t>
            </w:r>
          </w:p>
        </w:tc>
        <w:tc>
          <w:tcPr>
            <w:tcW w:w="7147" w:type="dxa"/>
          </w:tcPr>
          <w:p>
            <w:pPr>
              <w:widowControl/>
              <w:rPr>
                <w:rFonts w:ascii="宋体" w:hAnsi="宋体" w:eastAsia="宋体" w:cs="Times New Roman"/>
                <w:kern w:val="0"/>
              </w:rPr>
            </w:pPr>
            <w:r>
              <w:rPr>
                <w:rFonts w:hint="eastAsia" w:ascii="宋体" w:hAnsi="宋体" w:eastAsia="宋体" w:cs="宋体"/>
                <w:kern w:val="0"/>
              </w:rPr>
              <w:t>继续教育工作规章制度</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3</w:t>
            </w:r>
          </w:p>
        </w:tc>
        <w:tc>
          <w:tcPr>
            <w:tcW w:w="7147" w:type="dxa"/>
          </w:tcPr>
          <w:p>
            <w:pPr>
              <w:widowControl/>
              <w:rPr>
                <w:rFonts w:ascii="宋体" w:hAnsi="宋体" w:eastAsia="宋体" w:cs="Times New Roman"/>
                <w:kern w:val="0"/>
              </w:rPr>
            </w:pPr>
            <w:r>
              <w:rPr>
                <w:rFonts w:hint="eastAsia" w:ascii="宋体" w:hAnsi="宋体" w:eastAsia="宋体" w:cs="宋体"/>
                <w:kern w:val="0"/>
              </w:rPr>
              <w:t>专业申报、教学改革、培养目标和规格、学制等方面材料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4</w:t>
            </w:r>
          </w:p>
        </w:tc>
        <w:tc>
          <w:tcPr>
            <w:tcW w:w="7147" w:type="dxa"/>
          </w:tcPr>
          <w:p>
            <w:pPr>
              <w:widowControl/>
              <w:rPr>
                <w:rFonts w:ascii="宋体" w:hAnsi="宋体" w:eastAsia="宋体" w:cs="Times New Roman"/>
                <w:kern w:val="0"/>
              </w:rPr>
            </w:pPr>
            <w:r>
              <w:rPr>
                <w:rFonts w:hint="eastAsia" w:ascii="宋体" w:hAnsi="宋体" w:eastAsia="宋体" w:cs="宋体"/>
                <w:kern w:val="0"/>
              </w:rPr>
              <w:t>学院规划、会议记录、调研报告及教学管理中形成的有保存价值的材料</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5</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继续教育工作年度报表</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6</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教学检查、评估和各级优秀教学质量评奖材料</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7</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教师聘任、培训形成的材料</w:t>
            </w:r>
            <w:r>
              <w:rPr>
                <w:rFonts w:ascii="宋体" w:hAnsi="宋体" w:eastAsia="宋体" w:cs="Times New Roman"/>
                <w:kern w:val="0"/>
              </w:rPr>
              <w:t>     </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8</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年度招生计划、录取新生名册</w:t>
            </w:r>
            <w:r>
              <w:rPr>
                <w:rFonts w:ascii="宋体" w:hAnsi="宋体" w:eastAsia="宋体" w:cs="Times New Roman"/>
                <w:kern w:val="0"/>
              </w:rPr>
              <w:t> </w:t>
            </w:r>
          </w:p>
        </w:tc>
        <w:tc>
          <w:tcPr>
            <w:tcW w:w="1375" w:type="dxa"/>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9</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学生学籍卡片；学生成绩单</w:t>
            </w:r>
            <w:r>
              <w:rPr>
                <w:rFonts w:ascii="宋体" w:hAnsi="宋体" w:eastAsia="宋体" w:cs="Times New Roman"/>
                <w:kern w:val="0"/>
              </w:rPr>
              <w:t>     </w:t>
            </w:r>
          </w:p>
        </w:tc>
        <w:tc>
          <w:tcPr>
            <w:tcW w:w="1375" w:type="dxa"/>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10</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学生学籍变更材料</w:t>
            </w:r>
            <w:r>
              <w:rPr>
                <w:rFonts w:ascii="宋体" w:hAnsi="宋体" w:eastAsia="宋体" w:cs="宋体"/>
                <w:kern w:val="0"/>
              </w:rPr>
              <w:t>(</w:t>
            </w:r>
            <w:r>
              <w:rPr>
                <w:rFonts w:hint="eastAsia" w:ascii="宋体" w:hAnsi="宋体" w:eastAsia="宋体" w:cs="宋体"/>
                <w:kern w:val="0"/>
              </w:rPr>
              <w:t>升级、留级、修学、复学、转学、退学）</w:t>
            </w:r>
          </w:p>
        </w:tc>
        <w:tc>
          <w:tcPr>
            <w:tcW w:w="1375" w:type="dxa"/>
          </w:tcPr>
          <w:p>
            <w:pPr>
              <w:widowControl/>
              <w:ind w:firstLine="105" w:firstLineChars="50"/>
              <w:rPr>
                <w:rFonts w:ascii="宋体" w:hAnsi="宋体" w:eastAsia="宋体" w:cs="宋体"/>
                <w:kern w:val="0"/>
              </w:rPr>
            </w:pPr>
            <w:r>
              <w:rPr>
                <w:rFonts w:hint="eastAsia" w:ascii="宋体" w:hAnsi="宋体" w:eastAsia="宋体" w:cs="宋体"/>
                <w:kern w:val="0"/>
              </w:rPr>
              <w:t>永久</w:t>
            </w:r>
            <w:r>
              <w:rPr>
                <w:rFonts w:ascii="宋体" w:hAnsi="宋体" w:eastAsia="宋体" w:cs="宋体"/>
                <w:kern w:val="0"/>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11</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学生奖惩形成的材料</w:t>
            </w:r>
            <w:r>
              <w:rPr>
                <w:rFonts w:ascii="宋体" w:hAnsi="宋体" w:eastAsia="宋体" w:cs="Times New Roman"/>
                <w:kern w:val="0"/>
              </w:rPr>
              <w:t>     </w:t>
            </w:r>
          </w:p>
        </w:tc>
        <w:tc>
          <w:tcPr>
            <w:tcW w:w="1375" w:type="dxa"/>
          </w:tcPr>
          <w:p>
            <w:pPr>
              <w:widowControl/>
              <w:ind w:firstLine="105" w:firstLineChars="50"/>
              <w:rPr>
                <w:rFonts w:ascii="宋体" w:hAnsi="宋体" w:eastAsia="宋体" w:cs="宋体"/>
                <w:kern w:val="0"/>
              </w:rPr>
            </w:pPr>
            <w:r>
              <w:rPr>
                <w:rFonts w:hint="eastAsia" w:ascii="宋体" w:hAnsi="宋体" w:eastAsia="宋体" w:cs="宋体"/>
                <w:kern w:val="0"/>
              </w:rPr>
              <w:t>长期</w:t>
            </w:r>
            <w:r>
              <w:rPr>
                <w:rFonts w:ascii="宋体" w:hAnsi="宋体" w:eastAsia="宋体" w:cs="宋体"/>
                <w:kern w:val="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12</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校</w:t>
            </w:r>
            <w:r>
              <w:rPr>
                <w:rFonts w:hint="eastAsia" w:ascii="Times New Roman" w:hAnsi="Times New Roman" w:eastAsia="宋体" w:cs="宋体"/>
              </w:rPr>
              <w:t>学位委员会授予学士学位名册</w:t>
            </w:r>
          </w:p>
        </w:tc>
        <w:tc>
          <w:tcPr>
            <w:tcW w:w="1375" w:type="dxa"/>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13</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分函授站分班级毕业生名单（包括毕业证号、学位证号）</w:t>
            </w:r>
          </w:p>
        </w:tc>
        <w:tc>
          <w:tcPr>
            <w:tcW w:w="1375" w:type="dxa"/>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14</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函授站（教学点）合作办学协议、备案手续、批复</w:t>
            </w:r>
          </w:p>
        </w:tc>
        <w:tc>
          <w:tcPr>
            <w:tcW w:w="1375" w:type="dxa"/>
          </w:tcPr>
          <w:p>
            <w:pPr>
              <w:widowControl/>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jc w:val="center"/>
              <w:rPr>
                <w:rFonts w:ascii="宋体" w:hAnsi="宋体" w:eastAsia="宋体" w:cs="Times New Roman"/>
                <w:b/>
                <w:bCs/>
                <w:kern w:val="0"/>
                <w:sz w:val="28"/>
                <w:szCs w:val="28"/>
              </w:rPr>
            </w:pPr>
          </w:p>
        </w:tc>
        <w:tc>
          <w:tcPr>
            <w:tcW w:w="505" w:type="dxa"/>
            <w:vAlign w:val="center"/>
          </w:tcPr>
          <w:p>
            <w:pPr>
              <w:widowControl/>
              <w:jc w:val="center"/>
              <w:rPr>
                <w:rFonts w:ascii="宋体" w:hAnsi="宋体" w:eastAsia="宋体" w:cs="宋体"/>
                <w:kern w:val="0"/>
              </w:rPr>
            </w:pPr>
            <w:r>
              <w:rPr>
                <w:rFonts w:ascii="宋体" w:hAnsi="宋体" w:eastAsia="宋体" w:cs="宋体"/>
                <w:kern w:val="0"/>
              </w:rPr>
              <w:t>15</w:t>
            </w:r>
          </w:p>
        </w:tc>
        <w:tc>
          <w:tcPr>
            <w:tcW w:w="7147" w:type="dxa"/>
          </w:tcPr>
          <w:p>
            <w:pPr>
              <w:widowControl/>
              <w:jc w:val="left"/>
              <w:rPr>
                <w:rFonts w:ascii="宋体" w:hAnsi="宋体" w:eastAsia="宋体" w:cs="Times New Roman"/>
                <w:kern w:val="0"/>
              </w:rPr>
            </w:pPr>
            <w:r>
              <w:rPr>
                <w:rFonts w:hint="eastAsia" w:ascii="宋体" w:hAnsi="宋体" w:eastAsia="宋体" w:cs="宋体"/>
                <w:kern w:val="0"/>
              </w:rPr>
              <w:t>非学历教育培训班形成的材料、计划外办学审批表</w:t>
            </w:r>
            <w:r>
              <w:rPr>
                <w:rFonts w:ascii="宋体" w:hAnsi="宋体" w:eastAsia="宋体" w:cs="Times New Roman"/>
                <w:kern w:val="0"/>
              </w:rPr>
              <w:t>  </w:t>
            </w:r>
          </w:p>
        </w:tc>
        <w:tc>
          <w:tcPr>
            <w:tcW w:w="1375" w:type="dxa"/>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spacing w:line="480" w:lineRule="exact"/>
              <w:jc w:val="center"/>
              <w:rPr>
                <w:rFonts w:ascii="黑体" w:hAnsi="黑体" w:eastAsia="黑体" w:cs="Times New Roman"/>
                <w:kern w:val="0"/>
                <w:sz w:val="28"/>
                <w:szCs w:val="28"/>
              </w:rPr>
            </w:pPr>
            <w:r>
              <w:rPr>
                <w:rFonts w:hint="eastAsia" w:ascii="黑体" w:hAnsi="黑体" w:eastAsia="黑体" w:cs="黑体"/>
                <w:kern w:val="0"/>
                <w:sz w:val="28"/>
                <w:szCs w:val="28"/>
              </w:rPr>
              <w:t>学院存档</w:t>
            </w:r>
          </w:p>
        </w:tc>
        <w:tc>
          <w:tcPr>
            <w:tcW w:w="505" w:type="dxa"/>
            <w:vAlign w:val="center"/>
          </w:tcPr>
          <w:p>
            <w:pPr>
              <w:widowControl/>
              <w:jc w:val="center"/>
              <w:rPr>
                <w:rFonts w:ascii="宋体" w:hAnsi="宋体" w:eastAsia="宋体" w:cs="Times New Roman"/>
                <w:kern w:val="0"/>
              </w:rPr>
            </w:pPr>
          </w:p>
        </w:tc>
        <w:tc>
          <w:tcPr>
            <w:tcW w:w="7147" w:type="dxa"/>
          </w:tcPr>
          <w:p>
            <w:pPr>
              <w:widowControl/>
              <w:jc w:val="left"/>
              <w:rPr>
                <w:rFonts w:ascii="宋体" w:hAnsi="宋体" w:eastAsia="宋体" w:cs="Times New Roman"/>
                <w:kern w:val="0"/>
              </w:rPr>
            </w:pPr>
            <w:r>
              <w:rPr>
                <w:rFonts w:hint="eastAsia" w:ascii="宋体" w:hAnsi="宋体" w:eastAsia="宋体" w:cs="宋体"/>
                <w:kern w:val="0"/>
              </w:rPr>
              <w:t>各专业教学计划、教学大纲，课堂教学材料及课程表，毕业论文及评审意见，典型教案、课件、重要备课记录，各专业的课程试卷、教材目录，优秀实习报告、实践环节有关材料，本专业教学检查、调查材料及总结，教师工作量核算、登记材料等</w:t>
            </w:r>
          </w:p>
        </w:tc>
        <w:tc>
          <w:tcPr>
            <w:tcW w:w="1375" w:type="dxa"/>
            <w:vAlign w:val="center"/>
          </w:tcPr>
          <w:p>
            <w:pPr>
              <w:widowControl/>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Cs w:val="21"/>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三十六、各二级学院</w:t>
      </w:r>
    </w:p>
    <w:tbl>
      <w:tblPr>
        <w:tblStyle w:val="13"/>
        <w:tblW w:w="992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505"/>
        <w:gridCol w:w="713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505"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序</w:t>
            </w:r>
          </w:p>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号</w:t>
            </w:r>
          </w:p>
        </w:tc>
        <w:tc>
          <w:tcPr>
            <w:tcW w:w="7138" w:type="dxa"/>
          </w:tcPr>
          <w:p>
            <w:pPr>
              <w:widowControl/>
              <w:snapToGrid w:val="0"/>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418" w:type="dxa"/>
            <w:vAlign w:val="center"/>
          </w:tcPr>
          <w:p>
            <w:pPr>
              <w:widowControl/>
              <w:snapToGrid w:val="0"/>
              <w:spacing w:line="320" w:lineRule="exac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62" w:type="dxa"/>
            <w:vMerge w:val="restart"/>
          </w:tcPr>
          <w:p>
            <w:pPr>
              <w:widowControl/>
              <w:snapToGrid w:val="0"/>
              <w:spacing w:line="400" w:lineRule="exact"/>
              <w:jc w:val="center"/>
              <w:rPr>
                <w:rFonts w:ascii="宋体" w:hAnsi="宋体" w:eastAsia="宋体" w:cs="Times New Roman"/>
                <w:kern w:val="0"/>
                <w:sz w:val="28"/>
                <w:szCs w:val="28"/>
              </w:rPr>
            </w:pPr>
            <w:r>
              <w:rPr>
                <w:rFonts w:hint="eastAsia" w:ascii="黑体" w:hAnsi="宋体" w:eastAsia="黑体" w:cs="黑体"/>
                <w:kern w:val="0"/>
                <w:sz w:val="28"/>
                <w:szCs w:val="28"/>
              </w:rPr>
              <w:t>交学校档案馆材料</w:t>
            </w:r>
          </w:p>
        </w:tc>
        <w:tc>
          <w:tcPr>
            <w:tcW w:w="505" w:type="dxa"/>
            <w:vAlign w:val="center"/>
          </w:tcPr>
          <w:p>
            <w:pPr>
              <w:widowControl/>
              <w:snapToGrid w:val="0"/>
              <w:jc w:val="center"/>
              <w:rPr>
                <w:rFonts w:ascii="宋体" w:hAnsi="宋体" w:eastAsia="宋体" w:cs="宋体"/>
                <w:kern w:val="0"/>
              </w:rPr>
            </w:pPr>
            <w:r>
              <w:rPr>
                <w:rFonts w:ascii="宋体" w:hAnsi="宋体" w:eastAsia="宋体" w:cs="宋体"/>
                <w:kern w:val="0"/>
              </w:rPr>
              <w:t>1</w:t>
            </w:r>
          </w:p>
        </w:tc>
        <w:tc>
          <w:tcPr>
            <w:tcW w:w="7138" w:type="dxa"/>
            <w:vAlign w:val="center"/>
          </w:tcPr>
          <w:p>
            <w:pPr>
              <w:widowControl/>
              <w:snapToGrid w:val="0"/>
              <w:jc w:val="left"/>
              <w:rPr>
                <w:rFonts w:ascii="宋体" w:hAnsi="宋体" w:eastAsia="宋体" w:cs="Times New Roman"/>
                <w:kern w:val="0"/>
              </w:rPr>
            </w:pPr>
            <w:r>
              <w:rPr>
                <w:rFonts w:hint="eastAsia" w:ascii="宋体" w:hAnsi="宋体" w:eastAsia="宋体" w:cs="宋体"/>
                <w:kern w:val="0"/>
              </w:rPr>
              <w:t>分班级、分专业毕业生学籍卡片</w:t>
            </w:r>
            <w:r>
              <w:rPr>
                <w:rFonts w:hint="eastAsia" w:ascii="宋体" w:hAnsi="宋体" w:eastAsia="宋体" w:cs="宋体"/>
                <w:b/>
                <w:bCs/>
                <w:kern w:val="0"/>
              </w:rPr>
              <w:t>（教务处、研究生处审核移交）</w:t>
            </w:r>
          </w:p>
        </w:tc>
        <w:tc>
          <w:tcPr>
            <w:tcW w:w="141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62" w:type="dxa"/>
            <w:vMerge w:val="continue"/>
          </w:tcPr>
          <w:p>
            <w:pPr>
              <w:widowControl/>
              <w:snapToGrid w:val="0"/>
              <w:spacing w:line="400" w:lineRule="exact"/>
              <w:jc w:val="center"/>
              <w:rPr>
                <w:rFonts w:ascii="黑体" w:hAnsi="宋体" w:eastAsia="黑体" w:cs="Times New Roman"/>
                <w:kern w:val="0"/>
                <w:sz w:val="28"/>
                <w:szCs w:val="28"/>
              </w:rPr>
            </w:pPr>
          </w:p>
        </w:tc>
        <w:tc>
          <w:tcPr>
            <w:tcW w:w="505" w:type="dxa"/>
            <w:vAlign w:val="center"/>
          </w:tcPr>
          <w:p>
            <w:pPr>
              <w:widowControl/>
              <w:snapToGrid w:val="0"/>
              <w:jc w:val="center"/>
              <w:rPr>
                <w:rFonts w:ascii="宋体" w:hAnsi="宋体" w:eastAsia="宋体" w:cs="宋体"/>
                <w:kern w:val="0"/>
              </w:rPr>
            </w:pPr>
            <w:r>
              <w:rPr>
                <w:rFonts w:ascii="宋体" w:hAnsi="宋体" w:eastAsia="宋体" w:cs="宋体"/>
                <w:kern w:val="0"/>
              </w:rPr>
              <w:t>2</w:t>
            </w:r>
          </w:p>
        </w:tc>
        <w:tc>
          <w:tcPr>
            <w:tcW w:w="7138" w:type="dxa"/>
            <w:vAlign w:val="center"/>
          </w:tcPr>
          <w:p>
            <w:pPr>
              <w:snapToGrid w:val="0"/>
              <w:jc w:val="left"/>
              <w:rPr>
                <w:rFonts w:ascii="宋体" w:hAnsi="宋体" w:eastAsia="宋体" w:cs="Times New Roman"/>
                <w:kern w:val="0"/>
              </w:rPr>
            </w:pPr>
            <w:r>
              <w:rPr>
                <w:rFonts w:hint="eastAsia" w:ascii="宋体" w:hAnsi="宋体" w:eastAsia="宋体" w:cs="宋体"/>
                <w:kern w:val="0"/>
              </w:rPr>
              <w:t>分班级分专业学生成绩单</w:t>
            </w:r>
            <w:r>
              <w:rPr>
                <w:rFonts w:hint="eastAsia" w:ascii="宋体" w:hAnsi="宋体" w:eastAsia="宋体" w:cs="宋体"/>
                <w:b/>
                <w:bCs/>
                <w:kern w:val="0"/>
              </w:rPr>
              <w:t>（教务处、研究生处审核移交）</w:t>
            </w:r>
            <w:r>
              <w:rPr>
                <w:rFonts w:ascii="宋体" w:hAnsi="宋体" w:eastAsia="宋体" w:cs="Times New Roman"/>
                <w:b/>
                <w:bCs/>
                <w:kern w:val="0"/>
              </w:rPr>
              <w:t> </w:t>
            </w:r>
          </w:p>
        </w:tc>
        <w:tc>
          <w:tcPr>
            <w:tcW w:w="141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62" w:type="dxa"/>
            <w:vMerge w:val="continue"/>
          </w:tcPr>
          <w:p>
            <w:pPr>
              <w:widowControl/>
              <w:snapToGrid w:val="0"/>
              <w:spacing w:line="400" w:lineRule="exact"/>
              <w:jc w:val="center"/>
              <w:rPr>
                <w:rFonts w:ascii="黑体" w:hAnsi="宋体" w:eastAsia="黑体" w:cs="Times New Roman"/>
                <w:kern w:val="0"/>
                <w:sz w:val="28"/>
                <w:szCs w:val="28"/>
              </w:rPr>
            </w:pPr>
          </w:p>
        </w:tc>
        <w:tc>
          <w:tcPr>
            <w:tcW w:w="505" w:type="dxa"/>
            <w:vAlign w:val="center"/>
          </w:tcPr>
          <w:p>
            <w:pPr>
              <w:widowControl/>
              <w:snapToGrid w:val="0"/>
              <w:jc w:val="center"/>
              <w:rPr>
                <w:rFonts w:ascii="宋体" w:hAnsi="宋体" w:eastAsia="宋体" w:cs="宋体"/>
                <w:kern w:val="0"/>
              </w:rPr>
            </w:pPr>
            <w:r>
              <w:rPr>
                <w:rFonts w:hint="eastAsia" w:ascii="宋体" w:hAnsi="宋体" w:eastAsia="宋体" w:cs="宋体"/>
                <w:kern w:val="0"/>
              </w:rPr>
              <w:t>3</w:t>
            </w:r>
          </w:p>
        </w:tc>
        <w:tc>
          <w:tcPr>
            <w:tcW w:w="7138" w:type="dxa"/>
            <w:vAlign w:val="center"/>
          </w:tcPr>
          <w:p>
            <w:pPr>
              <w:snapToGrid w:val="0"/>
              <w:jc w:val="left"/>
              <w:rPr>
                <w:rFonts w:ascii="宋体" w:hAnsi="宋体" w:eastAsia="宋体" w:cs="宋体"/>
                <w:kern w:val="0"/>
              </w:rPr>
            </w:pPr>
            <w:r>
              <w:rPr>
                <w:rFonts w:hint="eastAsia" w:ascii="宋体" w:hAnsi="宋体" w:eastAsia="宋体" w:cs="宋体"/>
                <w:bCs/>
                <w:kern w:val="0"/>
              </w:rPr>
              <w:t>学院工作计划、总结、大事记</w:t>
            </w:r>
          </w:p>
        </w:tc>
        <w:tc>
          <w:tcPr>
            <w:tcW w:w="1418" w:type="dxa"/>
            <w:vAlign w:val="center"/>
          </w:tcPr>
          <w:p>
            <w:pPr>
              <w:widowControl/>
              <w:snapToGrid w:val="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62" w:type="dxa"/>
            <w:vMerge w:val="continue"/>
          </w:tcPr>
          <w:p>
            <w:pPr>
              <w:widowControl/>
              <w:snapToGrid w:val="0"/>
              <w:jc w:val="center"/>
              <w:rPr>
                <w:rFonts w:ascii="宋体" w:hAnsi="宋体" w:eastAsia="宋体" w:cs="Times New Roman"/>
                <w:b/>
                <w:bCs/>
                <w:kern w:val="0"/>
                <w:sz w:val="28"/>
                <w:szCs w:val="28"/>
              </w:rPr>
            </w:pPr>
          </w:p>
        </w:tc>
        <w:tc>
          <w:tcPr>
            <w:tcW w:w="505" w:type="dxa"/>
            <w:vAlign w:val="center"/>
          </w:tcPr>
          <w:p>
            <w:pPr>
              <w:widowControl/>
              <w:snapToGrid w:val="0"/>
              <w:jc w:val="center"/>
              <w:rPr>
                <w:rFonts w:ascii="宋体" w:hAnsi="宋体" w:eastAsia="宋体" w:cs="宋体"/>
                <w:kern w:val="0"/>
              </w:rPr>
            </w:pPr>
            <w:r>
              <w:rPr>
                <w:rFonts w:hint="eastAsia" w:ascii="宋体" w:hAnsi="宋体" w:eastAsia="宋体" w:cs="宋体"/>
                <w:kern w:val="0"/>
              </w:rPr>
              <w:t>4</w:t>
            </w:r>
          </w:p>
        </w:tc>
        <w:tc>
          <w:tcPr>
            <w:tcW w:w="7138" w:type="dxa"/>
            <w:vAlign w:val="center"/>
          </w:tcPr>
          <w:p>
            <w:pPr>
              <w:widowControl/>
              <w:snapToGrid w:val="0"/>
              <w:jc w:val="left"/>
              <w:rPr>
                <w:rFonts w:ascii="宋体" w:hAnsi="宋体" w:eastAsia="宋体" w:cs="Times New Roman"/>
                <w:kern w:val="0"/>
              </w:rPr>
            </w:pPr>
            <w:r>
              <w:rPr>
                <w:rFonts w:hint="eastAsia" w:ascii="宋体" w:hAnsi="宋体" w:eastAsia="宋体" w:cs="宋体"/>
                <w:kern w:val="0"/>
              </w:rPr>
              <w:t>学生毕业合影照片、光盘</w:t>
            </w:r>
          </w:p>
        </w:tc>
        <w:tc>
          <w:tcPr>
            <w:tcW w:w="141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snapToGrid w:val="0"/>
              <w:jc w:val="center"/>
              <w:rPr>
                <w:rFonts w:ascii="宋体" w:hAnsi="宋体" w:eastAsia="宋体" w:cs="Times New Roman"/>
                <w:b/>
                <w:bCs/>
                <w:kern w:val="0"/>
                <w:sz w:val="28"/>
                <w:szCs w:val="28"/>
              </w:rPr>
            </w:pPr>
          </w:p>
        </w:tc>
        <w:tc>
          <w:tcPr>
            <w:tcW w:w="505" w:type="dxa"/>
            <w:vAlign w:val="center"/>
          </w:tcPr>
          <w:p>
            <w:pPr>
              <w:widowControl/>
              <w:snapToGrid w:val="0"/>
              <w:jc w:val="center"/>
              <w:rPr>
                <w:rFonts w:ascii="宋体" w:hAnsi="宋体" w:eastAsia="宋体" w:cs="宋体"/>
                <w:kern w:val="0"/>
              </w:rPr>
            </w:pPr>
            <w:r>
              <w:rPr>
                <w:rFonts w:hint="eastAsia" w:ascii="宋体" w:hAnsi="宋体" w:eastAsia="宋体" w:cs="宋体"/>
                <w:kern w:val="0"/>
              </w:rPr>
              <w:t>5</w:t>
            </w:r>
          </w:p>
        </w:tc>
        <w:tc>
          <w:tcPr>
            <w:tcW w:w="7138" w:type="dxa"/>
            <w:vAlign w:val="center"/>
          </w:tcPr>
          <w:p>
            <w:pPr>
              <w:snapToGrid w:val="0"/>
              <w:jc w:val="left"/>
              <w:rPr>
                <w:rFonts w:ascii="宋体" w:hAnsi="宋体" w:eastAsia="宋体" w:cs="Times New Roman"/>
                <w:kern w:val="0"/>
              </w:rPr>
            </w:pPr>
            <w:r>
              <w:rPr>
                <w:rFonts w:hint="eastAsia" w:ascii="宋体" w:hAnsi="宋体" w:eastAsia="宋体" w:cs="宋体"/>
                <w:kern w:val="0"/>
              </w:rPr>
              <w:t>硕士学位论文</w:t>
            </w:r>
            <w:r>
              <w:rPr>
                <w:rFonts w:hint="eastAsia" w:ascii="宋体" w:hAnsi="宋体" w:eastAsia="宋体" w:cs="宋体"/>
                <w:b/>
                <w:bCs/>
                <w:kern w:val="0"/>
              </w:rPr>
              <w:t>（研究生处编印移交）</w:t>
            </w:r>
            <w:r>
              <w:rPr>
                <w:rFonts w:ascii="宋体" w:hAnsi="宋体" w:eastAsia="宋体" w:cs="Times New Roman"/>
                <w:b/>
                <w:bCs/>
                <w:kern w:val="0"/>
              </w:rPr>
              <w:t>  </w:t>
            </w:r>
            <w:r>
              <w:rPr>
                <w:rFonts w:ascii="宋体" w:hAnsi="宋体" w:eastAsia="宋体" w:cs="Times New Roman"/>
                <w:kern w:val="0"/>
              </w:rPr>
              <w:t>  </w:t>
            </w:r>
          </w:p>
        </w:tc>
        <w:tc>
          <w:tcPr>
            <w:tcW w:w="141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restart"/>
          </w:tcPr>
          <w:p>
            <w:pPr>
              <w:widowControl/>
              <w:snapToGrid w:val="0"/>
              <w:spacing w:line="400" w:lineRule="exact"/>
              <w:jc w:val="center"/>
              <w:rPr>
                <w:rFonts w:ascii="黑体" w:hAnsi="宋体" w:eastAsia="黑体" w:cs="Times New Roman"/>
                <w:kern w:val="0"/>
                <w:sz w:val="28"/>
                <w:szCs w:val="28"/>
              </w:rPr>
            </w:pPr>
          </w:p>
          <w:p>
            <w:pPr>
              <w:snapToGrid w:val="0"/>
              <w:spacing w:line="400" w:lineRule="exact"/>
              <w:jc w:val="center"/>
              <w:rPr>
                <w:rFonts w:ascii="黑体" w:hAnsi="黑体" w:eastAsia="黑体" w:cs="Times New Roman"/>
                <w:kern w:val="0"/>
                <w:sz w:val="28"/>
                <w:szCs w:val="28"/>
              </w:rPr>
            </w:pPr>
            <w:r>
              <w:rPr>
                <w:rFonts w:hint="eastAsia" w:ascii="黑体" w:hAnsi="黑体" w:eastAsia="黑体" w:cs="黑体"/>
                <w:kern w:val="0"/>
                <w:sz w:val="28"/>
                <w:szCs w:val="28"/>
              </w:rPr>
              <w:t>存学院档案室材料</w:t>
            </w:r>
          </w:p>
        </w:tc>
        <w:tc>
          <w:tcPr>
            <w:tcW w:w="505" w:type="dxa"/>
            <w:vAlign w:val="center"/>
          </w:tcPr>
          <w:p>
            <w:pPr>
              <w:widowControl/>
              <w:snapToGrid w:val="0"/>
              <w:jc w:val="center"/>
              <w:rPr>
                <w:rFonts w:ascii="宋体" w:hAnsi="宋体" w:eastAsia="宋体" w:cs="Times New Roman"/>
                <w:kern w:val="0"/>
              </w:rPr>
            </w:pPr>
            <w:r>
              <w:rPr>
                <w:rFonts w:ascii="宋体" w:hAnsi="宋体" w:eastAsia="宋体" w:cs="宋体"/>
                <w:kern w:val="0"/>
              </w:rPr>
              <w:t>1</w:t>
            </w:r>
          </w:p>
        </w:tc>
        <w:tc>
          <w:tcPr>
            <w:tcW w:w="7138" w:type="dxa"/>
          </w:tcPr>
          <w:p>
            <w:pPr>
              <w:widowControl/>
              <w:snapToGrid w:val="0"/>
              <w:jc w:val="left"/>
              <w:rPr>
                <w:rFonts w:ascii="宋体" w:hAnsi="宋体" w:eastAsia="宋体" w:cs="Times New Roman"/>
                <w:kern w:val="0"/>
              </w:rPr>
            </w:pPr>
            <w:r>
              <w:rPr>
                <w:rFonts w:hint="eastAsia" w:ascii="宋体" w:hAnsi="宋体" w:eastAsia="宋体" w:cs="宋体"/>
                <w:kern w:val="0"/>
              </w:rPr>
              <w:t>学院党政工作计划、总结、重要报告、经验介绍、调查材料</w:t>
            </w:r>
          </w:p>
        </w:tc>
        <w:tc>
          <w:tcPr>
            <w:tcW w:w="1418" w:type="dxa"/>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napToGrid w:val="0"/>
              <w:spacing w:line="400" w:lineRule="exact"/>
              <w:jc w:val="center"/>
              <w:rPr>
                <w:rFonts w:ascii="宋体" w:hAnsi="宋体" w:eastAsia="宋体" w:cs="Times New Roman"/>
                <w:b/>
                <w:bCs/>
                <w:kern w:val="0"/>
                <w:sz w:val="28"/>
                <w:szCs w:val="28"/>
              </w:rPr>
            </w:pPr>
          </w:p>
        </w:tc>
        <w:tc>
          <w:tcPr>
            <w:tcW w:w="505" w:type="dxa"/>
            <w:vAlign w:val="center"/>
          </w:tcPr>
          <w:p>
            <w:pPr>
              <w:widowControl/>
              <w:snapToGrid w:val="0"/>
              <w:jc w:val="center"/>
              <w:rPr>
                <w:rFonts w:ascii="宋体" w:hAnsi="宋体" w:eastAsia="宋体" w:cs="Times New Roman"/>
                <w:kern w:val="0"/>
              </w:rPr>
            </w:pPr>
            <w:r>
              <w:rPr>
                <w:rFonts w:ascii="宋体" w:hAnsi="宋体" w:eastAsia="宋体" w:cs="宋体"/>
                <w:kern w:val="0"/>
              </w:rPr>
              <w:t>2</w:t>
            </w:r>
          </w:p>
        </w:tc>
        <w:tc>
          <w:tcPr>
            <w:tcW w:w="7138" w:type="dxa"/>
          </w:tcPr>
          <w:p>
            <w:pPr>
              <w:widowControl/>
              <w:snapToGrid w:val="0"/>
              <w:jc w:val="left"/>
              <w:rPr>
                <w:rFonts w:ascii="宋体" w:hAnsi="宋体" w:eastAsia="宋体" w:cs="Times New Roman"/>
                <w:kern w:val="0"/>
              </w:rPr>
            </w:pPr>
            <w:r>
              <w:rPr>
                <w:rFonts w:hint="eastAsia" w:ascii="宋体" w:hAnsi="宋体" w:eastAsia="宋体" w:cs="宋体"/>
                <w:kern w:val="0"/>
              </w:rPr>
              <w:t>学院党政会议记录、学院党政</w:t>
            </w:r>
            <w:r>
              <w:rPr>
                <w:rFonts w:hint="eastAsia" w:ascii="Times New Roman" w:hAnsi="Times New Roman" w:eastAsia="宋体" w:cs="宋体"/>
              </w:rPr>
              <w:t>工作大事记和统计材料</w:t>
            </w:r>
          </w:p>
        </w:tc>
        <w:tc>
          <w:tcPr>
            <w:tcW w:w="1418" w:type="dxa"/>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napToGrid w:val="0"/>
              <w:spacing w:line="400" w:lineRule="exact"/>
              <w:jc w:val="center"/>
              <w:rPr>
                <w:rFonts w:ascii="宋体" w:hAnsi="宋体" w:eastAsia="宋体" w:cs="Times New Roman"/>
                <w:b/>
                <w:bCs/>
                <w:kern w:val="0"/>
                <w:sz w:val="28"/>
                <w:szCs w:val="28"/>
              </w:rPr>
            </w:pPr>
          </w:p>
        </w:tc>
        <w:tc>
          <w:tcPr>
            <w:tcW w:w="505" w:type="dxa"/>
            <w:vAlign w:val="center"/>
          </w:tcPr>
          <w:p>
            <w:pPr>
              <w:widowControl/>
              <w:snapToGrid w:val="0"/>
              <w:jc w:val="center"/>
              <w:rPr>
                <w:rFonts w:ascii="宋体" w:hAnsi="宋体" w:eastAsia="宋体" w:cs="Times New Roman"/>
                <w:kern w:val="0"/>
              </w:rPr>
            </w:pPr>
            <w:r>
              <w:rPr>
                <w:rFonts w:ascii="宋体" w:hAnsi="宋体" w:eastAsia="宋体" w:cs="宋体"/>
                <w:kern w:val="0"/>
              </w:rPr>
              <w:t>3</w:t>
            </w:r>
          </w:p>
        </w:tc>
        <w:tc>
          <w:tcPr>
            <w:tcW w:w="7138" w:type="dxa"/>
          </w:tcPr>
          <w:p>
            <w:pPr>
              <w:widowControl/>
              <w:snapToGrid w:val="0"/>
              <w:jc w:val="left"/>
              <w:rPr>
                <w:rFonts w:ascii="Times New Roman" w:hAnsi="Times New Roman" w:eastAsia="宋体" w:cs="Times New Roman"/>
              </w:rPr>
            </w:pPr>
            <w:r>
              <w:rPr>
                <w:rFonts w:hint="eastAsia" w:ascii="Times New Roman" w:hAnsi="Times New Roman" w:eastAsia="宋体" w:cs="宋体"/>
              </w:rPr>
              <w:t>学院党委关于党建工作及有关材料</w:t>
            </w:r>
          </w:p>
        </w:tc>
        <w:tc>
          <w:tcPr>
            <w:tcW w:w="1418" w:type="dxa"/>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napToGrid w:val="0"/>
              <w:spacing w:line="400" w:lineRule="exact"/>
              <w:jc w:val="center"/>
              <w:rPr>
                <w:rFonts w:ascii="宋体" w:hAnsi="宋体" w:eastAsia="宋体" w:cs="Times New Roman"/>
                <w:b/>
                <w:bCs/>
                <w:kern w:val="0"/>
                <w:sz w:val="28"/>
                <w:szCs w:val="28"/>
              </w:rPr>
            </w:pPr>
          </w:p>
        </w:tc>
        <w:tc>
          <w:tcPr>
            <w:tcW w:w="505" w:type="dxa"/>
            <w:vAlign w:val="center"/>
          </w:tcPr>
          <w:p>
            <w:pPr>
              <w:widowControl/>
              <w:snapToGrid w:val="0"/>
              <w:jc w:val="center"/>
              <w:rPr>
                <w:rFonts w:ascii="宋体" w:hAnsi="宋体" w:eastAsia="宋体" w:cs="Times New Roman"/>
                <w:kern w:val="0"/>
              </w:rPr>
            </w:pPr>
            <w:r>
              <w:rPr>
                <w:rFonts w:ascii="宋体" w:hAnsi="宋体" w:eastAsia="宋体" w:cs="宋体"/>
                <w:kern w:val="0"/>
              </w:rPr>
              <w:t>4</w:t>
            </w:r>
          </w:p>
        </w:tc>
        <w:tc>
          <w:tcPr>
            <w:tcW w:w="7138" w:type="dxa"/>
          </w:tcPr>
          <w:p>
            <w:pPr>
              <w:widowControl/>
              <w:snapToGrid w:val="0"/>
              <w:jc w:val="left"/>
              <w:rPr>
                <w:rFonts w:ascii="Times New Roman" w:hAnsi="Times New Roman" w:eastAsia="宋体" w:cs="Times New Roman"/>
              </w:rPr>
            </w:pPr>
            <w:r>
              <w:rPr>
                <w:rFonts w:hint="eastAsia" w:ascii="Times New Roman" w:hAnsi="Times New Roman" w:eastAsia="宋体" w:cs="宋体"/>
              </w:rPr>
              <w:t>机构设置、人员编制及考核等文件材料</w:t>
            </w:r>
          </w:p>
        </w:tc>
        <w:tc>
          <w:tcPr>
            <w:tcW w:w="1418" w:type="dxa"/>
          </w:tcPr>
          <w:p>
            <w:pPr>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napToGrid w:val="0"/>
              <w:spacing w:line="400" w:lineRule="exact"/>
              <w:jc w:val="center"/>
              <w:rPr>
                <w:rFonts w:ascii="宋体" w:hAnsi="宋体" w:eastAsia="宋体" w:cs="Times New Roman"/>
                <w:b/>
                <w:bCs/>
                <w:kern w:val="0"/>
                <w:sz w:val="28"/>
                <w:szCs w:val="28"/>
              </w:rPr>
            </w:pPr>
          </w:p>
        </w:tc>
        <w:tc>
          <w:tcPr>
            <w:tcW w:w="505" w:type="dxa"/>
            <w:vAlign w:val="center"/>
          </w:tcPr>
          <w:p>
            <w:pPr>
              <w:widowControl/>
              <w:snapToGrid w:val="0"/>
              <w:jc w:val="center"/>
              <w:rPr>
                <w:rFonts w:ascii="宋体" w:hAnsi="宋体" w:eastAsia="宋体" w:cs="Times New Roman"/>
                <w:kern w:val="0"/>
              </w:rPr>
            </w:pPr>
            <w:r>
              <w:rPr>
                <w:rFonts w:ascii="宋体" w:hAnsi="宋体" w:eastAsia="宋体" w:cs="宋体"/>
                <w:kern w:val="0"/>
              </w:rPr>
              <w:t>5</w:t>
            </w:r>
          </w:p>
        </w:tc>
        <w:tc>
          <w:tcPr>
            <w:tcW w:w="7138" w:type="dxa"/>
          </w:tcPr>
          <w:p>
            <w:pPr>
              <w:widowControl/>
              <w:snapToGrid w:val="0"/>
              <w:jc w:val="left"/>
              <w:rPr>
                <w:rFonts w:ascii="Times New Roman" w:hAnsi="Times New Roman" w:eastAsia="宋体" w:cs="Times New Roman"/>
              </w:rPr>
            </w:pPr>
            <w:r>
              <w:rPr>
                <w:rFonts w:hint="eastAsia" w:ascii="Times New Roman" w:hAnsi="Times New Roman" w:eastAsia="宋体" w:cs="宋体"/>
              </w:rPr>
              <w:t>学科（专业）发展及重点学科（专业）建设工作形成文件材料</w:t>
            </w:r>
          </w:p>
        </w:tc>
        <w:tc>
          <w:tcPr>
            <w:tcW w:w="1418" w:type="dxa"/>
          </w:tcPr>
          <w:p>
            <w:pPr>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snapToGrid w:val="0"/>
              <w:jc w:val="center"/>
              <w:rPr>
                <w:rFonts w:ascii="宋体" w:hAnsi="宋体" w:eastAsia="宋体" w:cs="Times New Roman"/>
                <w:b/>
                <w:bCs/>
                <w:kern w:val="0"/>
                <w:sz w:val="28"/>
                <w:szCs w:val="28"/>
              </w:rPr>
            </w:pPr>
          </w:p>
        </w:tc>
        <w:tc>
          <w:tcPr>
            <w:tcW w:w="505" w:type="dxa"/>
            <w:vAlign w:val="center"/>
          </w:tcPr>
          <w:p>
            <w:pPr>
              <w:widowControl/>
              <w:snapToGrid w:val="0"/>
              <w:jc w:val="center"/>
              <w:rPr>
                <w:rFonts w:ascii="宋体" w:hAnsi="宋体" w:eastAsia="宋体" w:cs="Times New Roman"/>
                <w:kern w:val="0"/>
              </w:rPr>
            </w:pPr>
            <w:r>
              <w:rPr>
                <w:rFonts w:ascii="宋体" w:hAnsi="宋体" w:eastAsia="宋体" w:cs="宋体"/>
                <w:kern w:val="0"/>
              </w:rPr>
              <w:t>6</w:t>
            </w:r>
          </w:p>
        </w:tc>
        <w:tc>
          <w:tcPr>
            <w:tcW w:w="7138" w:type="dxa"/>
          </w:tcPr>
          <w:p>
            <w:pPr>
              <w:widowControl/>
              <w:snapToGrid w:val="0"/>
              <w:ind w:right="-107" w:rightChars="-51"/>
              <w:jc w:val="left"/>
              <w:rPr>
                <w:rFonts w:ascii="宋体" w:hAnsi="宋体" w:eastAsia="宋体" w:cs="Times New Roman"/>
                <w:kern w:val="0"/>
              </w:rPr>
            </w:pPr>
            <w:r>
              <w:rPr>
                <w:rFonts w:hint="eastAsia" w:ascii="Times New Roman" w:hAnsi="Times New Roman" w:eastAsia="宋体" w:cs="宋体"/>
              </w:rPr>
              <w:t>人员奖惩及有关材料</w:t>
            </w:r>
            <w:r>
              <w:rPr>
                <w:rFonts w:hint="eastAsia" w:ascii="宋体" w:hAnsi="宋体" w:eastAsia="宋体" w:cs="宋体"/>
                <w:kern w:val="0"/>
              </w:rPr>
              <w:t>（不在学校人事部门备案的校级以下奖惩材料不归档）</w:t>
            </w:r>
            <w:r>
              <w:rPr>
                <w:rFonts w:ascii="宋体" w:hAnsi="宋体" w:eastAsia="宋体" w:cs="宋体"/>
                <w:kern w:val="0"/>
              </w:rPr>
              <w:t xml:space="preserve">                                                                                                                                                                                                                                                                                                                                                                                                                                                                                                                                                                                                 </w:t>
            </w:r>
          </w:p>
        </w:tc>
        <w:tc>
          <w:tcPr>
            <w:tcW w:w="1418" w:type="dxa"/>
          </w:tcPr>
          <w:p>
            <w:pPr>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snapToGrid w:val="0"/>
              <w:jc w:val="center"/>
              <w:rPr>
                <w:rFonts w:ascii="宋体" w:hAnsi="宋体" w:eastAsia="宋体" w:cs="Times New Roman"/>
                <w:b/>
                <w:bCs/>
                <w:kern w:val="0"/>
                <w:sz w:val="28"/>
                <w:szCs w:val="28"/>
              </w:rPr>
            </w:pPr>
          </w:p>
        </w:tc>
        <w:tc>
          <w:tcPr>
            <w:tcW w:w="505" w:type="dxa"/>
            <w:vAlign w:val="center"/>
          </w:tcPr>
          <w:p>
            <w:pPr>
              <w:widowControl/>
              <w:snapToGrid w:val="0"/>
              <w:jc w:val="center"/>
              <w:rPr>
                <w:rFonts w:ascii="宋体" w:hAnsi="宋体" w:eastAsia="宋体" w:cs="Times New Roman"/>
                <w:kern w:val="0"/>
              </w:rPr>
            </w:pPr>
            <w:r>
              <w:rPr>
                <w:rFonts w:ascii="宋体" w:hAnsi="宋体" w:eastAsia="宋体" w:cs="宋体"/>
                <w:kern w:val="0"/>
              </w:rPr>
              <w:t>7</w:t>
            </w:r>
          </w:p>
        </w:tc>
        <w:tc>
          <w:tcPr>
            <w:tcW w:w="7138" w:type="dxa"/>
          </w:tcPr>
          <w:p>
            <w:pPr>
              <w:widowControl/>
              <w:snapToGrid w:val="0"/>
              <w:jc w:val="left"/>
              <w:rPr>
                <w:rFonts w:ascii="宋体" w:hAnsi="宋体" w:eastAsia="宋体" w:cs="Times New Roman"/>
                <w:kern w:val="0"/>
              </w:rPr>
            </w:pPr>
            <w:r>
              <w:rPr>
                <w:rFonts w:hint="eastAsia" w:ascii="宋体" w:hAnsi="宋体" w:eastAsia="宋体" w:cs="宋体"/>
                <w:kern w:val="0"/>
              </w:rPr>
              <w:t>学院联合办学合同、协议</w:t>
            </w:r>
            <w:r>
              <w:rPr>
                <w:rFonts w:ascii="宋体" w:hAnsi="宋体" w:eastAsia="宋体" w:cs="Times New Roman"/>
                <w:kern w:val="0"/>
              </w:rPr>
              <w:t>  </w:t>
            </w:r>
          </w:p>
        </w:tc>
        <w:tc>
          <w:tcPr>
            <w:tcW w:w="1418" w:type="dxa"/>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snapToGrid w:val="0"/>
              <w:jc w:val="center"/>
              <w:rPr>
                <w:rFonts w:ascii="宋体" w:hAnsi="宋体" w:eastAsia="宋体" w:cs="Times New Roman"/>
                <w:b/>
                <w:bCs/>
                <w:kern w:val="0"/>
                <w:sz w:val="28"/>
                <w:szCs w:val="28"/>
              </w:rPr>
            </w:pPr>
          </w:p>
        </w:tc>
        <w:tc>
          <w:tcPr>
            <w:tcW w:w="505" w:type="dxa"/>
            <w:vAlign w:val="center"/>
          </w:tcPr>
          <w:p>
            <w:pPr>
              <w:widowControl/>
              <w:snapToGrid w:val="0"/>
              <w:jc w:val="center"/>
              <w:rPr>
                <w:rFonts w:ascii="宋体" w:hAnsi="宋体" w:eastAsia="宋体" w:cs="Times New Roman"/>
                <w:kern w:val="0"/>
              </w:rPr>
            </w:pPr>
            <w:r>
              <w:rPr>
                <w:rFonts w:ascii="宋体" w:hAnsi="宋体" w:eastAsia="宋体" w:cs="宋体"/>
                <w:kern w:val="0"/>
              </w:rPr>
              <w:t>8</w:t>
            </w:r>
          </w:p>
        </w:tc>
        <w:tc>
          <w:tcPr>
            <w:tcW w:w="7138" w:type="dxa"/>
          </w:tcPr>
          <w:p>
            <w:pPr>
              <w:widowControl/>
              <w:snapToGrid w:val="0"/>
              <w:jc w:val="left"/>
              <w:rPr>
                <w:rFonts w:ascii="宋体" w:hAnsi="宋体" w:eastAsia="宋体" w:cs="Times New Roman"/>
                <w:kern w:val="0"/>
              </w:rPr>
            </w:pPr>
            <w:r>
              <w:rPr>
                <w:rFonts w:hint="eastAsia" w:ascii="宋体" w:hAnsi="宋体" w:eastAsia="宋体" w:cs="宋体"/>
                <w:kern w:val="0"/>
              </w:rPr>
              <w:t>学院印发的重要文件、材料，</w:t>
            </w:r>
            <w:r>
              <w:rPr>
                <w:rFonts w:hint="eastAsia" w:ascii="Times New Roman" w:hAnsi="Times New Roman" w:eastAsia="宋体" w:cs="宋体"/>
              </w:rPr>
              <w:t>学院工作规章制度</w:t>
            </w:r>
            <w:r>
              <w:rPr>
                <w:rFonts w:ascii="宋体" w:hAnsi="宋体" w:eastAsia="宋体" w:cs="Times New Roman"/>
                <w:kern w:val="0"/>
              </w:rPr>
              <w:t> </w:t>
            </w:r>
          </w:p>
        </w:tc>
        <w:tc>
          <w:tcPr>
            <w:tcW w:w="1418" w:type="dxa"/>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snapToGrid w:val="0"/>
              <w:jc w:val="center"/>
              <w:rPr>
                <w:rFonts w:ascii="宋体" w:hAnsi="宋体" w:eastAsia="宋体" w:cs="Times New Roman"/>
                <w:b/>
                <w:bCs/>
                <w:kern w:val="0"/>
                <w:sz w:val="28"/>
                <w:szCs w:val="28"/>
              </w:rPr>
            </w:pPr>
          </w:p>
        </w:tc>
        <w:tc>
          <w:tcPr>
            <w:tcW w:w="505" w:type="dxa"/>
            <w:vAlign w:val="center"/>
          </w:tcPr>
          <w:p>
            <w:pPr>
              <w:widowControl/>
              <w:snapToGrid w:val="0"/>
              <w:jc w:val="center"/>
              <w:rPr>
                <w:rFonts w:ascii="宋体" w:hAnsi="宋体" w:eastAsia="宋体" w:cs="Times New Roman"/>
                <w:kern w:val="0"/>
              </w:rPr>
            </w:pPr>
            <w:r>
              <w:rPr>
                <w:rFonts w:ascii="宋体" w:hAnsi="宋体" w:eastAsia="宋体" w:cs="宋体"/>
                <w:kern w:val="0"/>
              </w:rPr>
              <w:t>9</w:t>
            </w:r>
          </w:p>
        </w:tc>
        <w:tc>
          <w:tcPr>
            <w:tcW w:w="7138" w:type="dxa"/>
          </w:tcPr>
          <w:p>
            <w:pPr>
              <w:widowControl/>
              <w:snapToGrid w:val="0"/>
              <w:jc w:val="left"/>
              <w:rPr>
                <w:rFonts w:ascii="宋体" w:hAnsi="宋体" w:eastAsia="宋体" w:cs="Times New Roman"/>
                <w:kern w:val="0"/>
              </w:rPr>
            </w:pPr>
            <w:r>
              <w:rPr>
                <w:rFonts w:hint="eastAsia" w:ascii="宋体" w:hAnsi="宋体" w:eastAsia="宋体" w:cs="宋体"/>
                <w:kern w:val="0"/>
              </w:rPr>
              <w:t>学院庆典及其他重要活动形成的材料</w:t>
            </w:r>
            <w:r>
              <w:rPr>
                <w:rFonts w:ascii="宋体" w:hAnsi="宋体" w:eastAsia="宋体" w:cs="Times New Roman"/>
                <w:kern w:val="0"/>
              </w:rPr>
              <w:t> </w:t>
            </w:r>
          </w:p>
        </w:tc>
        <w:tc>
          <w:tcPr>
            <w:tcW w:w="1418" w:type="dxa"/>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widowControl/>
              <w:snapToGrid w:val="0"/>
              <w:jc w:val="center"/>
              <w:rPr>
                <w:rFonts w:ascii="宋体" w:hAnsi="宋体" w:eastAsia="宋体" w:cs="Times New Roman"/>
                <w:b/>
                <w:bCs/>
                <w:kern w:val="0"/>
                <w:sz w:val="28"/>
                <w:szCs w:val="28"/>
              </w:rPr>
            </w:pPr>
          </w:p>
        </w:tc>
        <w:tc>
          <w:tcPr>
            <w:tcW w:w="505" w:type="dxa"/>
            <w:vAlign w:val="center"/>
          </w:tcPr>
          <w:p>
            <w:pPr>
              <w:widowControl/>
              <w:snapToGrid w:val="0"/>
              <w:jc w:val="center"/>
              <w:rPr>
                <w:rFonts w:ascii="宋体" w:hAnsi="宋体" w:eastAsia="宋体" w:cs="Times New Roman"/>
                <w:kern w:val="0"/>
              </w:rPr>
            </w:pPr>
            <w:r>
              <w:rPr>
                <w:rFonts w:ascii="宋体" w:hAnsi="宋体" w:eastAsia="宋体" w:cs="宋体"/>
                <w:kern w:val="0"/>
              </w:rPr>
              <w:t>10</w:t>
            </w:r>
          </w:p>
        </w:tc>
        <w:tc>
          <w:tcPr>
            <w:tcW w:w="7138" w:type="dxa"/>
          </w:tcPr>
          <w:p>
            <w:pPr>
              <w:snapToGrid w:val="0"/>
              <w:jc w:val="left"/>
              <w:rPr>
                <w:rFonts w:ascii="宋体" w:hAnsi="宋体" w:eastAsia="宋体" w:cs="Times New Roman"/>
                <w:kern w:val="0"/>
              </w:rPr>
            </w:pPr>
            <w:r>
              <w:rPr>
                <w:rFonts w:hint="eastAsia" w:ascii="宋体" w:hAnsi="宋体" w:eastAsia="宋体" w:cs="宋体"/>
                <w:kern w:val="0"/>
              </w:rPr>
              <w:t>学院保存教学档案：各专业教学计划、教学大纲，课堂教学材料及课程表，本科生毕业论文及评审意见，典型教案、课件、重要备课记录，各专业的课程试卷、教材目录，优秀实习报告、实践环节有关材料，本专业教学检查、调查材料及总结，教师工作量核算、登记材料等</w:t>
            </w:r>
          </w:p>
        </w:tc>
        <w:tc>
          <w:tcPr>
            <w:tcW w:w="1418" w:type="dxa"/>
            <w:vAlign w:val="center"/>
          </w:tcPr>
          <w:p>
            <w:pPr>
              <w:widowControl/>
              <w:snapToGrid w:val="0"/>
              <w:jc w:val="center"/>
              <w:rPr>
                <w:rFonts w:ascii="宋体" w:hAnsi="宋体" w:eastAsia="宋体" w:cs="Times New Roman"/>
                <w:kern w:val="0"/>
              </w:rPr>
            </w:pPr>
            <w:r>
              <w:rPr>
                <w:rFonts w:hint="eastAsia" w:ascii="宋体" w:hAnsi="宋体" w:eastAsia="宋体" w:cs="宋体"/>
                <w:kern w:val="0"/>
              </w:rPr>
              <w:t>长期（</w:t>
            </w:r>
            <w:r>
              <w:rPr>
                <w:rFonts w:ascii="宋体" w:hAnsi="宋体" w:eastAsia="宋体" w:cs="宋体"/>
                <w:kern w:val="0"/>
              </w:rPr>
              <w:t>C</w:t>
            </w:r>
            <w:r>
              <w:rPr>
                <w:rFonts w:hint="eastAsia" w:ascii="宋体" w:hAnsi="宋体" w:eastAsia="宋体" w:cs="宋体"/>
                <w:kern w:val="0"/>
              </w:rPr>
              <w:t>）</w:t>
            </w:r>
          </w:p>
        </w:tc>
      </w:tr>
    </w:tbl>
    <w:p>
      <w:pPr>
        <w:jc w:val="left"/>
        <w:rPr>
          <w:rFonts w:cs="宋体" w:asciiTheme="minorEastAsia" w:hAnsiTheme="minorEastAsia"/>
          <w:b/>
          <w:kern w:val="0"/>
          <w:sz w:val="28"/>
          <w:szCs w:val="28"/>
        </w:rPr>
      </w:pPr>
    </w:p>
    <w:p>
      <w:pPr>
        <w:jc w:val="left"/>
        <w:rPr>
          <w:rFonts w:cs="宋体" w:asciiTheme="minorEastAsia" w:hAnsiTheme="minorEastAsia"/>
          <w:b/>
          <w:kern w:val="0"/>
          <w:sz w:val="28"/>
          <w:szCs w:val="28"/>
        </w:rPr>
      </w:pPr>
      <w:r>
        <w:rPr>
          <w:rFonts w:hint="eastAsia" w:cs="宋体" w:asciiTheme="minorEastAsia" w:hAnsiTheme="minorEastAsia"/>
          <w:b/>
          <w:kern w:val="0"/>
          <w:sz w:val="28"/>
          <w:szCs w:val="28"/>
        </w:rPr>
        <w:t>三十七、各法人研究院所、中心</w:t>
      </w:r>
    </w:p>
    <w:tbl>
      <w:tblPr>
        <w:tblStyle w:val="13"/>
        <w:tblW w:w="988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34"/>
        <w:gridCol w:w="6818"/>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门类</w:t>
            </w:r>
          </w:p>
        </w:tc>
        <w:tc>
          <w:tcPr>
            <w:tcW w:w="834"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序号</w:t>
            </w:r>
          </w:p>
        </w:tc>
        <w:tc>
          <w:tcPr>
            <w:tcW w:w="6818" w:type="dxa"/>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归档内容</w:t>
            </w:r>
          </w:p>
        </w:tc>
        <w:tc>
          <w:tcPr>
            <w:tcW w:w="1375" w:type="dxa"/>
            <w:vAlign w:val="center"/>
          </w:tcPr>
          <w:p>
            <w:pPr>
              <w:widowControl/>
              <w:snapToGrid w:val="0"/>
              <w:spacing w:line="240" w:lineRule="atLeast"/>
              <w:jc w:val="center"/>
              <w:rPr>
                <w:rFonts w:ascii="黑体" w:hAnsi="宋体" w:eastAsia="黑体" w:cs="Times New Roman"/>
                <w:kern w:val="0"/>
                <w:sz w:val="28"/>
                <w:szCs w:val="28"/>
              </w:rPr>
            </w:pPr>
            <w:r>
              <w:rPr>
                <w:rFonts w:hint="eastAsia" w:ascii="黑体" w:hAnsi="宋体" w:eastAsia="黑体" w:cs="黑体"/>
                <w:kern w:val="0"/>
                <w:sz w:val="28"/>
                <w:szCs w:val="28"/>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restart"/>
          </w:tcPr>
          <w:p>
            <w:pPr>
              <w:widowControl/>
              <w:spacing w:line="400" w:lineRule="exact"/>
              <w:jc w:val="center"/>
              <w:rPr>
                <w:rFonts w:ascii="黑体" w:hAnsi="宋体" w:eastAsia="黑体" w:cs="黑体"/>
                <w:kern w:val="0"/>
                <w:sz w:val="28"/>
                <w:szCs w:val="28"/>
              </w:rPr>
            </w:pPr>
            <w:r>
              <w:rPr>
                <w:rFonts w:hint="eastAsia" w:ascii="黑体" w:hAnsi="宋体" w:eastAsia="黑体" w:cs="黑体"/>
                <w:kern w:val="0"/>
                <w:sz w:val="28"/>
                <w:szCs w:val="28"/>
              </w:rPr>
              <w:t>行</w:t>
            </w:r>
          </w:p>
          <w:p>
            <w:pPr>
              <w:widowControl/>
              <w:spacing w:line="400" w:lineRule="exact"/>
              <w:jc w:val="center"/>
              <w:rPr>
                <w:rFonts w:ascii="黑体" w:hAnsi="宋体" w:eastAsia="黑体" w:cs="黑体"/>
                <w:kern w:val="0"/>
                <w:sz w:val="28"/>
                <w:szCs w:val="28"/>
              </w:rPr>
            </w:pPr>
            <w:r>
              <w:rPr>
                <w:rFonts w:hint="eastAsia" w:ascii="黑体" w:hAnsi="宋体" w:eastAsia="黑体" w:cs="黑体"/>
                <w:kern w:val="0"/>
                <w:sz w:val="28"/>
                <w:szCs w:val="28"/>
              </w:rPr>
              <w:t>政</w:t>
            </w:r>
          </w:p>
          <w:p>
            <w:pPr>
              <w:widowControl/>
              <w:spacing w:line="400" w:lineRule="exact"/>
              <w:jc w:val="center"/>
              <w:rPr>
                <w:rFonts w:ascii="黑体" w:hAnsi="宋体" w:eastAsia="黑体" w:cs="Times New Roman"/>
                <w:kern w:val="0"/>
                <w:sz w:val="28"/>
                <w:szCs w:val="28"/>
              </w:rPr>
            </w:pPr>
            <w:r>
              <w:rPr>
                <w:rFonts w:hint="eastAsia" w:ascii="黑体" w:hAnsi="宋体" w:eastAsia="黑体" w:cs="黑体"/>
                <w:kern w:val="0"/>
                <w:sz w:val="28"/>
                <w:szCs w:val="28"/>
              </w:rPr>
              <w:t>类</w:t>
            </w:r>
          </w:p>
          <w:p>
            <w:pPr>
              <w:widowControl/>
              <w:spacing w:line="400" w:lineRule="exact"/>
              <w:jc w:val="center"/>
              <w:rPr>
                <w:rFonts w:ascii="宋体" w:hAnsi="宋体" w:eastAsia="宋体" w:cs="Times New Roman"/>
                <w:kern w:val="0"/>
                <w:sz w:val="28"/>
                <w:szCs w:val="28"/>
              </w:rPr>
            </w:pPr>
            <w:r>
              <w:rPr>
                <w:rFonts w:hint="eastAsia" w:ascii="黑体" w:hAnsi="宋体" w:eastAsia="黑体" w:cs="黑体"/>
                <w:kern w:val="0"/>
                <w:sz w:val="28"/>
                <w:szCs w:val="28"/>
              </w:rPr>
              <w:t>XZ11</w:t>
            </w:r>
          </w:p>
        </w:tc>
        <w:tc>
          <w:tcPr>
            <w:tcW w:w="834" w:type="dxa"/>
            <w:vAlign w:val="center"/>
          </w:tcPr>
          <w:p>
            <w:pPr>
              <w:widowControl/>
              <w:jc w:val="center"/>
              <w:rPr>
                <w:rFonts w:ascii="宋体" w:hAnsi="宋体" w:eastAsia="宋体" w:cs="宋体"/>
                <w:kern w:val="0"/>
              </w:rPr>
            </w:pPr>
            <w:r>
              <w:rPr>
                <w:rFonts w:ascii="宋体" w:hAnsi="宋体" w:eastAsia="宋体" w:cs="宋体"/>
                <w:kern w:val="0"/>
              </w:rPr>
              <w:t>1</w:t>
            </w:r>
          </w:p>
        </w:tc>
        <w:tc>
          <w:tcPr>
            <w:tcW w:w="6818" w:type="dxa"/>
          </w:tcPr>
          <w:p>
            <w:pPr>
              <w:widowControl/>
              <w:snapToGrid w:val="0"/>
              <w:rPr>
                <w:rFonts w:ascii="宋体" w:hAnsi="宋体" w:eastAsia="宋体" w:cs="Times New Roman"/>
                <w:kern w:val="0"/>
              </w:rPr>
            </w:pPr>
            <w:r>
              <w:rPr>
                <w:rFonts w:cs="Times New Roman" w:asciiTheme="minorEastAsia" w:hAnsiTheme="minorEastAsia"/>
                <w:kern w:val="0"/>
              </w:rPr>
              <w:t>本单位</w:t>
            </w:r>
            <w:r>
              <w:rPr>
                <w:rFonts w:ascii="宋体" w:hAnsi="宋体" w:eastAsia="宋体" w:cs="Times New Roman"/>
                <w:kern w:val="0"/>
              </w:rPr>
              <w:t>年度工作</w:t>
            </w:r>
            <w:r>
              <w:rPr>
                <w:rFonts w:cs="Times New Roman" w:asciiTheme="minorEastAsia" w:hAnsiTheme="minorEastAsia"/>
                <w:kern w:val="0"/>
              </w:rPr>
              <w:t>计划</w:t>
            </w:r>
            <w:r>
              <w:rPr>
                <w:rFonts w:hint="eastAsia" w:cs="Times New Roman" w:asciiTheme="minorEastAsia" w:hAnsiTheme="minorEastAsia"/>
                <w:kern w:val="0"/>
              </w:rPr>
              <w:t>、</w:t>
            </w:r>
            <w:r>
              <w:rPr>
                <w:rFonts w:ascii="宋体" w:hAnsi="宋体" w:eastAsia="宋体" w:cs="Times New Roman"/>
                <w:kern w:val="0"/>
              </w:rPr>
              <w:t>总结</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2</w:t>
            </w:r>
          </w:p>
        </w:tc>
        <w:tc>
          <w:tcPr>
            <w:tcW w:w="6818" w:type="dxa"/>
          </w:tcPr>
          <w:p>
            <w:pPr>
              <w:rPr>
                <w:rFonts w:cs="Times New Roman" w:asciiTheme="minorEastAsia" w:hAnsiTheme="minorEastAsia"/>
                <w:kern w:val="0"/>
              </w:rPr>
            </w:pPr>
            <w:r>
              <w:rPr>
                <w:rFonts w:cs="Times New Roman" w:asciiTheme="minorEastAsia" w:hAnsiTheme="minorEastAsia"/>
                <w:kern w:val="0"/>
              </w:rPr>
              <w:t>本单位当年获奖</w:t>
            </w:r>
            <w:r>
              <w:rPr>
                <w:rFonts w:hint="eastAsia" w:cs="Times New Roman" w:asciiTheme="minorEastAsia" w:hAnsiTheme="minorEastAsia"/>
                <w:kern w:val="0"/>
              </w:rPr>
              <w:t>（省级及以上）</w:t>
            </w:r>
            <w:r>
              <w:rPr>
                <w:rFonts w:cs="Times New Roman" w:asciiTheme="minorEastAsia" w:hAnsiTheme="minorEastAsia"/>
                <w:kern w:val="0"/>
              </w:rPr>
              <w:t>情况一览</w:t>
            </w:r>
            <w:r>
              <w:rPr>
                <w:rFonts w:hint="eastAsia" w:cs="Times New Roman" w:asciiTheme="minorEastAsia" w:hAnsiTheme="minorEastAsia"/>
                <w:kern w:val="0"/>
              </w:rPr>
              <w:t>表等资料</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2" w:type="dxa"/>
            <w:vMerge w:val="continue"/>
          </w:tcPr>
          <w:p>
            <w:pPr>
              <w:widowControl/>
              <w:spacing w:line="400" w:lineRule="exact"/>
              <w:jc w:val="center"/>
              <w:rPr>
                <w:rFonts w:ascii="黑体" w:hAnsi="宋体" w:eastAsia="黑体" w:cs="Times New Roman"/>
                <w:kern w:val="0"/>
                <w:sz w:val="28"/>
                <w:szCs w:val="28"/>
              </w:rPr>
            </w:pPr>
          </w:p>
        </w:tc>
        <w:tc>
          <w:tcPr>
            <w:tcW w:w="834" w:type="dxa"/>
            <w:vAlign w:val="center"/>
          </w:tcPr>
          <w:p>
            <w:pPr>
              <w:widowControl/>
              <w:jc w:val="center"/>
              <w:rPr>
                <w:rFonts w:ascii="宋体" w:hAnsi="宋体" w:eastAsia="宋体" w:cs="宋体"/>
                <w:kern w:val="0"/>
              </w:rPr>
            </w:pPr>
            <w:r>
              <w:rPr>
                <w:rFonts w:ascii="宋体" w:hAnsi="宋体" w:eastAsia="宋体" w:cs="宋体"/>
                <w:kern w:val="0"/>
              </w:rPr>
              <w:t>3</w:t>
            </w:r>
          </w:p>
        </w:tc>
        <w:tc>
          <w:tcPr>
            <w:tcW w:w="6818" w:type="dxa"/>
          </w:tcPr>
          <w:p>
            <w:pPr>
              <w:widowControl/>
              <w:snapToGrid w:val="0"/>
              <w:rPr>
                <w:rFonts w:ascii="宋体" w:hAnsi="宋体" w:eastAsia="宋体" w:cs="Times New Roman"/>
                <w:kern w:val="0"/>
              </w:rPr>
            </w:pPr>
            <w:r>
              <w:rPr>
                <w:rFonts w:cs="Times New Roman" w:asciiTheme="minorEastAsia" w:hAnsiTheme="minorEastAsia"/>
                <w:kern w:val="0"/>
              </w:rPr>
              <w:t>本单位</w:t>
            </w:r>
            <w:r>
              <w:rPr>
                <w:rFonts w:ascii="宋体" w:hAnsi="宋体" w:eastAsia="宋体" w:cs="Times New Roman"/>
                <w:kern w:val="0"/>
              </w:rPr>
              <w:t>年度大事记</w:t>
            </w:r>
            <w:r>
              <w:rPr>
                <w:rFonts w:hint="eastAsia" w:ascii="宋体" w:hAnsi="宋体" w:eastAsia="宋体" w:cs="Times New Roman"/>
                <w:kern w:val="0"/>
              </w:rPr>
              <w:t>、年鉴</w:t>
            </w:r>
          </w:p>
        </w:tc>
        <w:tc>
          <w:tcPr>
            <w:tcW w:w="1375" w:type="dxa"/>
            <w:vAlign w:val="center"/>
          </w:tcPr>
          <w:p>
            <w:pPr>
              <w:widowControl/>
              <w:jc w:val="left"/>
              <w:rPr>
                <w:rFonts w:ascii="宋体" w:hAnsi="宋体" w:eastAsia="宋体" w:cs="Times New Roman"/>
                <w:kern w:val="0"/>
              </w:rPr>
            </w:pPr>
            <w:r>
              <w:rPr>
                <w:rFonts w:hint="eastAsia" w:ascii="宋体" w:hAnsi="宋体" w:eastAsia="宋体" w:cs="宋体"/>
                <w:kern w:val="0"/>
              </w:rPr>
              <w:t>永久（</w:t>
            </w:r>
            <w:r>
              <w:rPr>
                <w:rFonts w:ascii="宋体" w:hAnsi="宋体" w:eastAsia="宋体" w:cs="宋体"/>
                <w:kern w:val="0"/>
              </w:rPr>
              <w:t>Y</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2" w:type="dxa"/>
            <w:vMerge w:val="continue"/>
          </w:tcPr>
          <w:p>
            <w:pPr>
              <w:widowControl/>
              <w:jc w:val="center"/>
              <w:rPr>
                <w:rFonts w:ascii="宋体" w:hAnsi="宋体" w:eastAsia="宋体" w:cs="Times New Roman"/>
                <w:b/>
                <w:bCs/>
                <w:kern w:val="0"/>
                <w:sz w:val="28"/>
                <w:szCs w:val="28"/>
              </w:rPr>
            </w:pPr>
          </w:p>
        </w:tc>
        <w:tc>
          <w:tcPr>
            <w:tcW w:w="7652" w:type="dxa"/>
            <w:gridSpan w:val="2"/>
            <w:vAlign w:val="center"/>
          </w:tcPr>
          <w:p>
            <w:pPr>
              <w:rPr>
                <w:rFonts w:cs="Times New Roman" w:asciiTheme="minorEastAsia" w:hAnsiTheme="minorEastAsia"/>
                <w:kern w:val="0"/>
              </w:rPr>
            </w:pPr>
            <w:r>
              <w:rPr>
                <w:rFonts w:hint="eastAsia" w:cs="Times New Roman" w:asciiTheme="minorEastAsia" w:hAnsiTheme="minorEastAsia"/>
                <w:b/>
                <w:kern w:val="0"/>
              </w:rPr>
              <w:t>注：各法人研究院所、中心按照国家和省档案法律法规及业务规范要求，根据本单位制定的各自归档范围，实施独立归档，并积极做好档案“收、管、用”工作，（其中，1.2.3项需提交校院档案馆一份）</w:t>
            </w:r>
            <w:r>
              <w:rPr>
                <w:rFonts w:hint="eastAsia" w:cs="Times New Roman" w:asciiTheme="minorEastAsia" w:hAnsiTheme="minorEastAsia"/>
                <w:kern w:val="0"/>
              </w:rPr>
              <w:t>。</w:t>
            </w:r>
          </w:p>
        </w:tc>
        <w:tc>
          <w:tcPr>
            <w:tcW w:w="1375" w:type="dxa"/>
            <w:vAlign w:val="center"/>
          </w:tcPr>
          <w:p>
            <w:pPr>
              <w:widowControl/>
              <w:jc w:val="left"/>
              <w:rPr>
                <w:rFonts w:ascii="宋体" w:hAnsi="宋体" w:eastAsia="宋体" w:cs="Times New Roman"/>
                <w:kern w:val="0"/>
              </w:rPr>
            </w:pPr>
          </w:p>
        </w:tc>
      </w:tr>
    </w:tbl>
    <w:p>
      <w:pPr>
        <w:autoSpaceDE w:val="0"/>
        <w:autoSpaceDN w:val="0"/>
        <w:adjustRightInd w:val="0"/>
        <w:snapToGrid w:val="0"/>
        <w:spacing w:line="360" w:lineRule="auto"/>
        <w:jc w:val="left"/>
        <w:rPr>
          <w:rFonts w:ascii="黑体" w:hAnsi="黑体" w:eastAsia="黑体" w:cs="仿宋_GB2312"/>
          <w:bCs/>
          <w:kern w:val="0"/>
          <w:sz w:val="32"/>
          <w:szCs w:val="32"/>
        </w:rPr>
      </w:pPr>
    </w:p>
    <w:p>
      <w:pPr>
        <w:autoSpaceDE w:val="0"/>
        <w:autoSpaceDN w:val="0"/>
        <w:adjustRightInd w:val="0"/>
        <w:snapToGrid w:val="0"/>
        <w:spacing w:line="360" w:lineRule="auto"/>
        <w:jc w:val="left"/>
        <w:rPr>
          <w:rFonts w:ascii="黑体" w:hAnsi="黑体" w:eastAsia="黑体" w:cs="仿宋_GB2312"/>
          <w:bCs/>
          <w:kern w:val="0"/>
          <w:sz w:val="32"/>
          <w:szCs w:val="32"/>
        </w:rPr>
      </w:pPr>
    </w:p>
    <w:p>
      <w:pPr>
        <w:autoSpaceDE w:val="0"/>
        <w:autoSpaceDN w:val="0"/>
        <w:adjustRightInd w:val="0"/>
        <w:snapToGrid w:val="0"/>
        <w:spacing w:line="360" w:lineRule="auto"/>
        <w:jc w:val="left"/>
        <w:rPr>
          <w:rFonts w:ascii="黑体" w:hAnsi="黑体" w:eastAsia="黑体" w:cs="仿宋_GB2312"/>
          <w:bCs/>
          <w:kern w:val="0"/>
          <w:sz w:val="32"/>
          <w:szCs w:val="32"/>
        </w:rPr>
      </w:pPr>
    </w:p>
    <w:p>
      <w:pPr>
        <w:autoSpaceDE w:val="0"/>
        <w:autoSpaceDN w:val="0"/>
        <w:adjustRightInd w:val="0"/>
        <w:snapToGrid w:val="0"/>
        <w:spacing w:line="360" w:lineRule="auto"/>
        <w:jc w:val="left"/>
        <w:rPr>
          <w:rFonts w:ascii="黑体" w:hAnsi="黑体" w:eastAsia="黑体" w:cs="仿宋_GB2312"/>
          <w:bCs/>
          <w:kern w:val="0"/>
          <w:sz w:val="32"/>
          <w:szCs w:val="32"/>
        </w:rPr>
      </w:pPr>
    </w:p>
    <w:p>
      <w:pPr>
        <w:autoSpaceDE w:val="0"/>
        <w:autoSpaceDN w:val="0"/>
        <w:adjustRightInd w:val="0"/>
        <w:snapToGrid w:val="0"/>
        <w:spacing w:line="360" w:lineRule="auto"/>
        <w:jc w:val="left"/>
        <w:rPr>
          <w:rFonts w:ascii="黑体" w:hAnsi="黑体" w:eastAsia="黑体" w:cs="仿宋_GB2312"/>
          <w:bCs/>
          <w:kern w:val="0"/>
          <w:sz w:val="32"/>
          <w:szCs w:val="32"/>
        </w:rPr>
      </w:pPr>
    </w:p>
    <w:p>
      <w:pPr>
        <w:autoSpaceDE w:val="0"/>
        <w:autoSpaceDN w:val="0"/>
        <w:adjustRightInd w:val="0"/>
        <w:snapToGrid w:val="0"/>
        <w:spacing w:line="360" w:lineRule="auto"/>
        <w:jc w:val="left"/>
        <w:rPr>
          <w:rFonts w:hint="eastAsia" w:ascii="宋体" w:hAnsi="宋体" w:eastAsia="宋体" w:cs="宋体"/>
          <w:bCs/>
          <w:kern w:val="0"/>
          <w:sz w:val="36"/>
          <w:szCs w:val="36"/>
        </w:rPr>
      </w:pPr>
      <w:r>
        <w:rPr>
          <w:rFonts w:hint="eastAsia" w:ascii="宋体" w:hAnsi="宋体" w:eastAsia="宋体" w:cs="宋体"/>
          <w:bCs/>
          <w:kern w:val="0"/>
          <w:sz w:val="36"/>
          <w:szCs w:val="36"/>
        </w:rPr>
        <w:t>附件-1</w:t>
      </w:r>
    </w:p>
    <w:p>
      <w:pPr>
        <w:autoSpaceDE w:val="0"/>
        <w:autoSpaceDN w:val="0"/>
        <w:adjustRightInd w:val="0"/>
        <w:snapToGrid w:val="0"/>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齐鲁工业大学（山东省科学院）</w:t>
      </w:r>
    </w:p>
    <w:p>
      <w:pPr>
        <w:autoSpaceDE w:val="0"/>
        <w:autoSpaceDN w:val="0"/>
        <w:adjustRightInd w:val="0"/>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bCs/>
          <w:kern w:val="0"/>
          <w:sz w:val="36"/>
          <w:szCs w:val="36"/>
        </w:rPr>
        <w:t>党群、行政类档案工作规范</w:t>
      </w:r>
      <w:r>
        <w:rPr>
          <w:rFonts w:hint="eastAsia" w:ascii="宋体" w:hAnsi="宋体" w:eastAsia="宋体" w:cs="宋体"/>
          <w:b/>
          <w:bCs/>
          <w:kern w:val="0"/>
          <w:sz w:val="36"/>
          <w:szCs w:val="36"/>
        </w:rPr>
        <w:br w:type="textWrapping"/>
      </w:r>
      <w:r>
        <w:rPr>
          <w:rFonts w:hint="eastAsia" w:ascii="宋体" w:hAnsi="宋体" w:eastAsia="宋体" w:cs="宋体"/>
          <w:b/>
          <w:kern w:val="0"/>
          <w:sz w:val="32"/>
          <w:szCs w:val="32"/>
        </w:rPr>
        <w:t>总  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一、为了加强党群、行政类档案工作业务建设，不断提高管理水平，有效地为学校</w:t>
      </w:r>
      <w:r>
        <w:rPr>
          <w:rFonts w:hint="eastAsia" w:ascii="宋体" w:hAnsi="宋体" w:eastAsia="宋体" w:cs="宋体"/>
          <w:sz w:val="28"/>
          <w:szCs w:val="28"/>
        </w:rPr>
        <w:t>（科学院）</w:t>
      </w:r>
      <w:r>
        <w:rPr>
          <w:rFonts w:hint="eastAsia" w:ascii="宋体" w:hAnsi="宋体" w:eastAsia="宋体" w:cs="宋体"/>
          <w:kern w:val="0"/>
          <w:sz w:val="28"/>
          <w:szCs w:val="28"/>
        </w:rPr>
        <w:t xml:space="preserve">和社会服务，根据《高等学校档案工作规范》和《齐鲁工业大学档案管理办法》等制定本规范。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本规范是《齐鲁工业大学</w:t>
      </w:r>
      <w:r>
        <w:rPr>
          <w:rFonts w:hint="eastAsia" w:ascii="宋体" w:hAnsi="宋体" w:eastAsia="宋体" w:cs="宋体"/>
          <w:sz w:val="28"/>
          <w:szCs w:val="28"/>
        </w:rPr>
        <w:t>（山东省科学院）</w:t>
      </w:r>
      <w:r>
        <w:rPr>
          <w:rFonts w:hint="eastAsia" w:ascii="宋体" w:hAnsi="宋体" w:eastAsia="宋体" w:cs="宋体"/>
          <w:kern w:val="0"/>
          <w:sz w:val="28"/>
          <w:szCs w:val="28"/>
        </w:rPr>
        <w:t xml:space="preserve">档案工作业务规范》实施细则之一。主要对党、政档案工作的基本原则，归档范围，部门立卷程序，档案移交等做出明确规定，供有关部门和人员参照执行。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二、党、政档案工作的基本原则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(一) 学校</w:t>
      </w:r>
      <w:r>
        <w:rPr>
          <w:rFonts w:hint="eastAsia" w:ascii="宋体" w:hAnsi="宋体" w:eastAsia="宋体" w:cs="宋体"/>
          <w:sz w:val="28"/>
          <w:szCs w:val="28"/>
        </w:rPr>
        <w:t>（科学院）</w:t>
      </w:r>
      <w:r>
        <w:rPr>
          <w:rFonts w:hint="eastAsia" w:ascii="宋体" w:hAnsi="宋体" w:eastAsia="宋体" w:cs="宋体"/>
          <w:kern w:val="0"/>
          <w:sz w:val="28"/>
          <w:szCs w:val="28"/>
        </w:rPr>
        <w:t xml:space="preserve">在党群、行政管理活动中直接形成的具有保存价值的文字、图表、声像、光盘等不同载体的固化信息，文件材料，均属党、政档案。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(二) 归档的党政文件材料，必须对学校</w:t>
      </w:r>
      <w:r>
        <w:rPr>
          <w:rFonts w:hint="eastAsia" w:ascii="宋体" w:hAnsi="宋体" w:eastAsia="宋体" w:cs="宋体"/>
          <w:sz w:val="28"/>
          <w:szCs w:val="28"/>
        </w:rPr>
        <w:t>（科学院）</w:t>
      </w:r>
      <w:r>
        <w:rPr>
          <w:rFonts w:hint="eastAsia" w:ascii="宋体" w:hAnsi="宋体" w:eastAsia="宋体" w:cs="宋体"/>
          <w:kern w:val="0"/>
          <w:sz w:val="28"/>
          <w:szCs w:val="28"/>
        </w:rPr>
        <w:t xml:space="preserve">和社会当前与长远具有参考作用、凭证作用和研究价值。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(三) 归档的党政文件材料，必须反映学校</w:t>
      </w:r>
      <w:r>
        <w:rPr>
          <w:rFonts w:hint="eastAsia" w:ascii="宋体" w:hAnsi="宋体" w:eastAsia="宋体" w:cs="宋体"/>
          <w:sz w:val="28"/>
          <w:szCs w:val="28"/>
        </w:rPr>
        <w:t>（科学院）</w:t>
      </w:r>
      <w:r>
        <w:rPr>
          <w:rFonts w:hint="eastAsia" w:ascii="宋体" w:hAnsi="宋体" w:eastAsia="宋体" w:cs="宋体"/>
          <w:kern w:val="0"/>
          <w:sz w:val="28"/>
          <w:szCs w:val="28"/>
        </w:rPr>
        <w:t xml:space="preserve">党政部门职能活动的全过程，保证完整、准确、系统。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(四) 归档的党政文件材料，必须遵循其自然形成规律，保持彼此之间的有机联系，照顾不同部门的不同特点。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三、党、政文件材料的部门立卷和归档流程</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1、形成积累</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学校</w:t>
      </w:r>
      <w:r>
        <w:rPr>
          <w:rFonts w:hint="eastAsia" w:ascii="宋体" w:hAnsi="宋体" w:eastAsia="宋体" w:cs="宋体"/>
          <w:sz w:val="28"/>
          <w:szCs w:val="28"/>
        </w:rPr>
        <w:t>（科学院）</w:t>
      </w:r>
      <w:r>
        <w:rPr>
          <w:rFonts w:hint="eastAsia" w:ascii="宋体" w:hAnsi="宋体" w:eastAsia="宋体" w:cs="宋体"/>
          <w:kern w:val="0"/>
          <w:sz w:val="28"/>
          <w:szCs w:val="28"/>
        </w:rPr>
        <w:t>各院、部、处、室、馆、总支（分党委）系、所、中心、工会、团委和直属部门均为立卷单位，分工归口立卷。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各立卷单位根据本单位历年文件材料形成规律，预计新的一年可能产生新的内容，参照《齐鲁工业大学</w:t>
      </w:r>
      <w:r>
        <w:rPr>
          <w:rFonts w:hint="eastAsia" w:ascii="宋体" w:hAnsi="宋体" w:eastAsia="宋体" w:cs="宋体"/>
          <w:sz w:val="28"/>
          <w:szCs w:val="28"/>
        </w:rPr>
        <w:t>（山东省科学院）</w:t>
      </w:r>
      <w:r>
        <w:rPr>
          <w:rFonts w:hint="eastAsia" w:ascii="宋体" w:hAnsi="宋体" w:eastAsia="宋体" w:cs="宋体"/>
          <w:kern w:val="0"/>
          <w:sz w:val="28"/>
          <w:szCs w:val="28"/>
        </w:rPr>
        <w:t>各单位（部门）立卷归档材料范围和保管期限表》编制案卷类目。</w:t>
      </w:r>
    </w:p>
    <w:p>
      <w:pPr>
        <w:widowControl/>
        <w:spacing w:line="36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每一个立卷归档单位的专职文书处理人员或兼职档案人员，在平时应严格按文书处理制度做好文件材料的收集工作，根据案卷类目分别归类。</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2、立卷</w:t>
      </w:r>
    </w:p>
    <w:p>
      <w:pPr>
        <w:widowControl/>
        <w:spacing w:line="36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立卷原则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文书处理部门立卷应按问题、时间、重要程度和文件材料的自然形成规律，保持其有机联系，适当照顾保存价值，分类组卷，也可以件为单位立卷归档，以能准确、全面反映学校真实面貌和部门的主要职能活动，便于查找利用为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立卷分工</w:t>
      </w:r>
    </w:p>
    <w:p>
      <w:pPr>
        <w:widowControl/>
        <w:spacing w:line="36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① 中共中央、国务院、省地、市党委、人民政府，国家教委以及国务院有关部、委下达的文、电材料，综合性的，由学校</w:t>
      </w:r>
      <w:r>
        <w:rPr>
          <w:rFonts w:hint="eastAsia" w:ascii="宋体" w:hAnsi="宋体" w:eastAsia="宋体" w:cs="宋体"/>
          <w:sz w:val="28"/>
          <w:szCs w:val="28"/>
        </w:rPr>
        <w:t>（科学院）</w:t>
      </w:r>
      <w:r>
        <w:rPr>
          <w:rFonts w:hint="eastAsia" w:ascii="宋体" w:hAnsi="宋体" w:eastAsia="宋体" w:cs="宋体"/>
          <w:kern w:val="0"/>
          <w:sz w:val="28"/>
          <w:szCs w:val="28"/>
        </w:rPr>
        <w:t>办公室立卷归档，专业性的或具体业务性的，由各承办单位立卷归档。</w:t>
      </w:r>
    </w:p>
    <w:p>
      <w:pPr>
        <w:widowControl/>
        <w:spacing w:line="36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② 以党委、学校</w:t>
      </w:r>
      <w:r>
        <w:rPr>
          <w:rFonts w:hint="eastAsia" w:ascii="宋体" w:hAnsi="宋体" w:eastAsia="宋体" w:cs="宋体"/>
          <w:sz w:val="28"/>
          <w:szCs w:val="28"/>
        </w:rPr>
        <w:t>（科学院）</w:t>
      </w:r>
      <w:r>
        <w:rPr>
          <w:rFonts w:hint="eastAsia" w:ascii="宋体" w:hAnsi="宋体" w:eastAsia="宋体" w:cs="宋体"/>
          <w:kern w:val="0"/>
          <w:sz w:val="28"/>
          <w:szCs w:val="28"/>
        </w:rPr>
        <w:t>名义的发文，由学校</w:t>
      </w:r>
      <w:r>
        <w:rPr>
          <w:rFonts w:hint="eastAsia" w:ascii="宋体" w:hAnsi="宋体" w:eastAsia="宋体" w:cs="宋体"/>
          <w:sz w:val="28"/>
          <w:szCs w:val="28"/>
        </w:rPr>
        <w:t>（科学院）</w:t>
      </w:r>
      <w:r>
        <w:rPr>
          <w:rFonts w:hint="eastAsia" w:ascii="宋体" w:hAnsi="宋体" w:eastAsia="宋体" w:cs="宋体"/>
          <w:kern w:val="0"/>
          <w:sz w:val="28"/>
          <w:szCs w:val="28"/>
        </w:rPr>
        <w:t>办公室立卷归档（一般应保存两份以上），专业性的或具体业务性的，由各承办单位立卷归档。以部门名义的发文，由各部门立卷归档。所发文均应保存两份。</w:t>
      </w:r>
    </w:p>
    <w:p>
      <w:pPr>
        <w:widowControl/>
        <w:spacing w:line="36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③ 党委和学校</w:t>
      </w:r>
      <w:r>
        <w:rPr>
          <w:rFonts w:hint="eastAsia" w:ascii="宋体" w:hAnsi="宋体" w:eastAsia="宋体" w:cs="宋体"/>
          <w:sz w:val="28"/>
          <w:szCs w:val="28"/>
        </w:rPr>
        <w:t>（科学院）</w:t>
      </w:r>
      <w:r>
        <w:rPr>
          <w:rFonts w:hint="eastAsia" w:ascii="宋体" w:hAnsi="宋体" w:eastAsia="宋体" w:cs="宋体"/>
          <w:kern w:val="0"/>
          <w:sz w:val="28"/>
          <w:szCs w:val="28"/>
        </w:rPr>
        <w:t>召开的代表大会、全委会、常委会、扩大会、办公会所形成的材料，由学校</w:t>
      </w:r>
      <w:r>
        <w:rPr>
          <w:rFonts w:hint="eastAsia" w:ascii="宋体" w:hAnsi="宋体" w:eastAsia="宋体" w:cs="宋体"/>
          <w:sz w:val="28"/>
          <w:szCs w:val="28"/>
        </w:rPr>
        <w:t>（科学院）</w:t>
      </w:r>
      <w:r>
        <w:rPr>
          <w:rFonts w:hint="eastAsia" w:ascii="宋体" w:hAnsi="宋体" w:eastAsia="宋体" w:cs="宋体"/>
          <w:kern w:val="0"/>
          <w:sz w:val="28"/>
          <w:szCs w:val="28"/>
        </w:rPr>
        <w:t>办公室立卷归档。职能部门以党委和学校名义召开的全校性专门会议、干部会议所形成的材料，由主办单位立卷归档。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④ 校(院）内各单位向党委、学校</w:t>
      </w:r>
      <w:r>
        <w:rPr>
          <w:rFonts w:hint="eastAsia" w:ascii="宋体" w:hAnsi="宋体" w:eastAsia="宋体" w:cs="宋体"/>
          <w:sz w:val="28"/>
          <w:szCs w:val="28"/>
        </w:rPr>
        <w:t>（科学院）</w:t>
      </w:r>
      <w:r>
        <w:rPr>
          <w:rFonts w:hint="eastAsia" w:ascii="宋体" w:hAnsi="宋体" w:eastAsia="宋体" w:cs="宋体"/>
          <w:kern w:val="0"/>
          <w:sz w:val="28"/>
          <w:szCs w:val="28"/>
        </w:rPr>
        <w:t>的请示报告正文及相应的批复、批转的原件，由学校</w:t>
      </w:r>
      <w:r>
        <w:rPr>
          <w:rFonts w:hint="eastAsia" w:ascii="宋体" w:hAnsi="宋体" w:eastAsia="宋体" w:cs="宋体"/>
          <w:sz w:val="28"/>
          <w:szCs w:val="28"/>
        </w:rPr>
        <w:t>（科学院）</w:t>
      </w:r>
      <w:r>
        <w:rPr>
          <w:rFonts w:hint="eastAsia" w:ascii="宋体" w:hAnsi="宋体" w:eastAsia="宋体" w:cs="宋体"/>
          <w:kern w:val="0"/>
          <w:sz w:val="28"/>
          <w:szCs w:val="28"/>
        </w:rPr>
        <w:t>办公室立卷归档；请示报告的原稿及批转、批复的复制件，则由报文单位立卷归档。</w:t>
      </w:r>
    </w:p>
    <w:p>
      <w:pPr>
        <w:widowControl/>
        <w:spacing w:line="36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⑤ 两个以上单位共同办理的文件，由主办单位立卷归档，非主办单位只保存复制本。</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⑥ 各临时机构、撤销机构形成的材料，应于机构撤销前做好整理工作，移交校档案馆保存，任何人不得带入其他单位。</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⑦ 重要的人民来信来访材料，由承办单位立卷归档。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立卷程序</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按照归档时间要求由专（兼）职档案员按案卷类目将文件收齐归卷，并对文件进行调整检查，依照如下程序进行：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① 检查案卷的文件成份。文件是否收集齐全完整，同时检查案卷有无不需要立卷归档的文件材料。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② 检查案卷文件的联系。依照案卷类目纠正案卷之间文件归卷不统一，相互混淆重复或拆散文件联系的现象。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③ 检查案卷文件保存价值。察看各案卷中文件保存价值是否有差异，各部门之间是否大体一致。</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④ 检查案卷文件数量。一般不超过200页。对同一问题文件数量多的，宜酌情适当分卷。问题单一、文件数量少者可组薄卷。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立卷分类</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① 分年度</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先将文件按其形成或针对的年度分开，一般文件归入文件形成年度；跨年度的请示与批复，归入批复年度；跨年度规划、计划，一般可归入文件内容针对的第一个年度；跨年度的总结、报告，归入文件内容针对的最后一个年度；跨年度的会议文件，一般可归入会议开幕的年度；跨年度的非诉讼案件材料，应归入结案年度；法规性文件归入公布或批准年度；按学年处理的文件归入专门年度。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② 分问题</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将文件按其内容所反映的问题、事物分开。</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③ 分期限</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将文件按照规定的不同保管期限分开。</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立卷组合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① 立卷组合一般应以问题为主，兼顾其他特征，使之联系紧密。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② 立卷组合形式，一般按下述内容和顺序进行：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会议文件，按会议的届次组合，根据文件的数量，可以一会一卷、一会数卷或数会一卷；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非诉讼案件材料，按立案问题或人头组合，可以一案一卷或一案数卷；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人民来信材料，可按信件作者，信件的处理形式或信件所反映的问题组合；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统计、报表、名册等文件，按照格式名称组合，根据文件的数量，可组成一卷或数卷；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学校（科学院）管理和业务活动形成的业务文件、调研材料等，一般按单一问题组合；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工作计划、总结等文件，一般可按责任者或名称组合；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简报按名称或期号组合；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其它文件材料可按照特殊的形式组合。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卷内文件材料按重要程度或时间顺序排列：</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批复、批示在前，请示、报告在后；正件在前，附件在后；正本在前，定稿在后；转发件在前，被转发件在后；非诉讼案件结论性材料在前，依据性材料在后；其它文件材料按时间顺序排列。</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对在装订线以外有字迹的文件材料或破损的文件材料，以及与本案文件材料不可分割的照片、小字条等，要进行加边、修补和裱糊；对较大的表格，要适当折叠；拆除文件材料上的金属物。</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 成卷装订的卷内文件编页号，按件装订的卷内文件编件号。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卷内文件无论单面或双面只要有书写文字，均应一面编写一个页号；页号的位置在每面材料非装订线一侧的下角。</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卷内文件应逐件加盖档号章；并填写档号章的各个项目，编制件号；档号章的位置在每件文件首页的右上角、卷内文件的件数、一般以每份文件单独计算为一件；请示与批复，来文与复文一般应分别计算件数；正本、定稿、历次修改稿应分别计算件数；正件与附件，按一件计算。</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 填写卷内文件目录</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顺序号：以卷内文件排列先后顺序填写序号。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文号：文件制发机关的发文字号。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责任者：形成该文件的单位或对该文件负有责任的署名者。</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题名：即文件标题，一般应照实抄录。没有标题或标题不能说明文件内容的文件，可自拟标题，外加“ []”号。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日期：文件的形成时间。填写时可省略“年”、“月”、“日”字，在表示年、月、日数的右下角加“.”号。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页号：卷内文件起止之页的编号。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 填写卷内备考表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本卷情况说明：填写卷内文件缺损、修改、补充、移出、销毁等情况。案卷立好后发生或发现的问题由有关的档案管理人员填写并签名标注时间。</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立卷人：由组成本卷的责任者签名。</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检查人：由对案卷质量进行审核的责任者签名。</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 拟写案卷标题。要求结构完整，一般应准确概括卷内文件主要责任者、内容、名称（文种）。除会议文件名，不得用“×××文件材料”；除一般函件外，不得用“×××来往文书”；除了非诉讼案件材料外，不得用“×××案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3、归档验收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文书立卷部门整理好案卷，档案馆派人检查合格后填写移交目录，在次年六月份以前，双方履行签字盖章手续，办理移交，并各执一份存查。</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4、以件保管的党、政档案不在组卷，按《齐鲁工业大学</w:t>
      </w:r>
      <w:r>
        <w:rPr>
          <w:rFonts w:hint="eastAsia" w:ascii="宋体" w:hAnsi="宋体" w:eastAsia="宋体" w:cs="宋体"/>
          <w:sz w:val="28"/>
          <w:szCs w:val="28"/>
        </w:rPr>
        <w:t>（山东省科学院）</w:t>
      </w:r>
      <w:r>
        <w:rPr>
          <w:rFonts w:hint="eastAsia" w:ascii="宋体" w:hAnsi="宋体" w:eastAsia="宋体" w:cs="宋体"/>
          <w:kern w:val="0"/>
          <w:sz w:val="28"/>
          <w:szCs w:val="28"/>
        </w:rPr>
        <w:t>档案工作业务规范》有关规定执行。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四、归档的主要内容和重点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(一) 归档的主要内容包括党务（党务综合、纪检监察、组织、宣传、统战、工会、团委、离退休）。行政（教学、科研、基建、产品与科技开发、设备、出版、外事、财会）。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(二) 归档的重点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1、本校</w:t>
      </w:r>
      <w:r>
        <w:rPr>
          <w:rFonts w:hint="eastAsia" w:ascii="宋体" w:hAnsi="宋体" w:eastAsia="宋体" w:cs="宋体"/>
          <w:sz w:val="28"/>
          <w:szCs w:val="28"/>
        </w:rPr>
        <w:t>（科学院）</w:t>
      </w:r>
      <w:r>
        <w:rPr>
          <w:rFonts w:hint="eastAsia" w:ascii="宋体" w:hAnsi="宋体" w:eastAsia="宋体" w:cs="宋体"/>
          <w:kern w:val="0"/>
          <w:sz w:val="28"/>
          <w:szCs w:val="28"/>
        </w:rPr>
        <w:t xml:space="preserve">形成的各种载体、形式的文件材料，特别是涉及全校性、综合性的文件材料。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2、上级和其他单位所发的文、电及文件中，针对我校的指令性、指导性的文件材料。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五、不归档文件材料的范围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(一) 上级机关普发供参阅、参考、征求意见、不办的文件材料；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(二) 重份文件；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(三) 无查考利用价值的事物性、临时性文件；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(四) 未经会议讨论、未经学校</w:t>
      </w:r>
      <w:r>
        <w:rPr>
          <w:rFonts w:hint="eastAsia" w:ascii="宋体" w:hAnsi="宋体" w:eastAsia="宋体" w:cs="宋体"/>
          <w:sz w:val="28"/>
          <w:szCs w:val="28"/>
        </w:rPr>
        <w:t>（科学院）</w:t>
      </w:r>
      <w:r>
        <w:rPr>
          <w:rFonts w:hint="eastAsia" w:ascii="宋体" w:hAnsi="宋体" w:eastAsia="宋体" w:cs="宋体"/>
          <w:kern w:val="0"/>
          <w:sz w:val="28"/>
          <w:szCs w:val="28"/>
        </w:rPr>
        <w:t>领导审阅、签批的未生效的文件、电报草稿，一般性文件的历次修改稿，铅印文件的各次校对稿（学校</w:t>
      </w:r>
      <w:r>
        <w:rPr>
          <w:rFonts w:hint="eastAsia" w:ascii="宋体" w:hAnsi="宋体" w:eastAsia="宋体" w:cs="宋体"/>
          <w:sz w:val="28"/>
          <w:szCs w:val="28"/>
        </w:rPr>
        <w:t>（科学院）</w:t>
      </w:r>
      <w:r>
        <w:rPr>
          <w:rFonts w:hint="eastAsia" w:ascii="宋体" w:hAnsi="宋体" w:eastAsia="宋体" w:cs="宋体"/>
          <w:kern w:val="0"/>
          <w:sz w:val="28"/>
          <w:szCs w:val="28"/>
        </w:rPr>
        <w:t xml:space="preserve">主要领导人亲笔修改稿和负责人签字的定稿除外）；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(五) 从正式文件、电报上摘录的供工作参阅的非证明材料；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(六) 无特殊保存价值信封，一般性表态、询问、意见的人民来信；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(七) 本校</w:t>
      </w:r>
      <w:r>
        <w:rPr>
          <w:rFonts w:hint="eastAsia" w:ascii="宋体" w:hAnsi="宋体" w:eastAsia="宋体" w:cs="宋体"/>
          <w:sz w:val="28"/>
          <w:szCs w:val="28"/>
        </w:rPr>
        <w:t>（科学院）</w:t>
      </w:r>
      <w:r>
        <w:rPr>
          <w:rFonts w:hint="eastAsia" w:ascii="宋体" w:hAnsi="宋体" w:eastAsia="宋体" w:cs="宋体"/>
          <w:kern w:val="0"/>
          <w:sz w:val="28"/>
          <w:szCs w:val="28"/>
        </w:rPr>
        <w:t xml:space="preserve">内部互相抄送的文件材料，不应履行公务的行文、介绍信；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(八) 本校</w:t>
      </w:r>
      <w:r>
        <w:rPr>
          <w:rFonts w:hint="eastAsia" w:ascii="宋体" w:hAnsi="宋体" w:eastAsia="宋体" w:cs="宋体"/>
          <w:sz w:val="28"/>
          <w:szCs w:val="28"/>
        </w:rPr>
        <w:t>（科学院）</w:t>
      </w:r>
      <w:r>
        <w:rPr>
          <w:rFonts w:hint="eastAsia" w:ascii="宋体" w:hAnsi="宋体" w:eastAsia="宋体" w:cs="宋体"/>
          <w:kern w:val="0"/>
          <w:sz w:val="28"/>
          <w:szCs w:val="28"/>
        </w:rPr>
        <w:t>负责人社会兼职形成的与学校</w:t>
      </w:r>
      <w:r>
        <w:rPr>
          <w:rFonts w:hint="eastAsia" w:ascii="宋体" w:hAnsi="宋体" w:eastAsia="宋体" w:cs="宋体"/>
          <w:sz w:val="28"/>
          <w:szCs w:val="28"/>
        </w:rPr>
        <w:t>（科学院）</w:t>
      </w:r>
      <w:r>
        <w:rPr>
          <w:rFonts w:hint="eastAsia" w:ascii="宋体" w:hAnsi="宋体" w:eastAsia="宋体" w:cs="宋体"/>
          <w:kern w:val="0"/>
          <w:sz w:val="28"/>
          <w:szCs w:val="28"/>
        </w:rPr>
        <w:t xml:space="preserve">无关的文件材料；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(九) 非隶属机关抄送的不需要办理的文件材料等。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六、党、政档案的管理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1、分类编号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按《中国档案分类法—教育档案分类表》分类标引，给出检索分类号。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根据学校(科学院）党、政档案的内容特点和形成规律，编制用于档号的二级类目代号简表。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党群（行政）类档案档号=年度号+党、政档案分类号+案卷号</w:t>
      </w:r>
    </w:p>
    <w:p>
      <w:pPr>
        <w:widowControl/>
        <w:spacing w:line="360" w:lineRule="auto"/>
        <w:ind w:firstLine="560" w:firstLineChars="200"/>
        <w:jc w:val="left"/>
        <w:rPr>
          <w:rFonts w:hint="eastAsia" w:ascii="宋体" w:hAnsi="宋体" w:eastAsia="宋体" w:cs="宋体"/>
          <w:kern w:val="0"/>
          <w:sz w:val="28"/>
          <w:szCs w:val="28"/>
        </w:rPr>
      </w:pPr>
    </w:p>
    <w:p>
      <w:pPr>
        <w:widowControl/>
        <w:spacing w:line="360" w:lineRule="auto"/>
        <w:ind w:firstLine="560" w:firstLineChars="200"/>
        <w:jc w:val="left"/>
        <w:rPr>
          <w:rFonts w:hint="eastAsia" w:ascii="宋体" w:hAnsi="宋体" w:eastAsia="宋体" w:cs="宋体"/>
          <w:kern w:val="0"/>
          <w:sz w:val="28"/>
          <w:szCs w:val="28"/>
        </w:rPr>
      </w:pPr>
    </w:p>
    <w:p>
      <w:pPr>
        <w:widowControl/>
        <w:spacing w:line="360" w:lineRule="auto"/>
        <w:ind w:firstLine="400" w:firstLineChars="200"/>
        <w:jc w:val="left"/>
        <w:rPr>
          <w:rFonts w:ascii="宋体" w:hAnsi="宋体" w:cs="宋体"/>
          <w:kern w:val="0"/>
          <w:sz w:val="20"/>
        </w:rPr>
      </w:pPr>
      <w:r>
        <w:rPr>
          <w:rFonts w:hint="eastAsia" w:ascii="宋体" w:hAnsi="宋体" w:cs="宋体"/>
          <w:kern w:val="0"/>
          <w:sz w:val="20"/>
        </w:rPr>
        <w:t>其模式如下：</w:t>
      </w:r>
      <w:r>
        <w:rPr>
          <w:rFonts w:ascii="宋体" w:hAnsi="宋体" w:cs="宋体"/>
          <w:kern w:val="0"/>
          <w:sz w:val="20"/>
        </w:rPr>
        <mc:AlternateContent>
          <mc:Choice Requires="wpg">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4144645" cy="1256665"/>
                <wp:effectExtent l="0" t="0" r="3175" b="3175"/>
                <wp:wrapNone/>
                <wp:docPr id="175" name="组合 175"/>
                <wp:cNvGraphicFramePr/>
                <a:graphic xmlns:a="http://schemas.openxmlformats.org/drawingml/2006/main">
                  <a:graphicData uri="http://schemas.microsoft.com/office/word/2010/wordprocessingGroup">
                    <wpg:wgp>
                      <wpg:cNvGrpSpPr/>
                      <wpg:grpSpPr>
                        <a:xfrm>
                          <a:off x="0" y="0"/>
                          <a:ext cx="4144645" cy="1256665"/>
                          <a:chOff x="1854" y="2240"/>
                          <a:chExt cx="6527" cy="1979"/>
                        </a:xfrm>
                      </wpg:grpSpPr>
                      <wps:wsp>
                        <wps:cNvPr id="176" name="Line 3"/>
                        <wps:cNvCnPr>
                          <a:cxnSpLocks noChangeShapeType="1"/>
                        </wps:cNvCnPr>
                        <wps:spPr bwMode="auto">
                          <a:xfrm>
                            <a:off x="7434" y="3332"/>
                            <a:ext cx="0" cy="286"/>
                          </a:xfrm>
                          <a:prstGeom prst="line">
                            <a:avLst/>
                          </a:prstGeom>
                          <a:noFill/>
                          <a:ln w="9525">
                            <a:solidFill>
                              <a:srgbClr val="000000"/>
                            </a:solidFill>
                            <a:round/>
                          </a:ln>
                        </wps:spPr>
                        <wps:bodyPr/>
                      </wps:wsp>
                      <wpg:grpSp>
                        <wpg:cNvPr id="177" name="Group 4"/>
                        <wpg:cNvGrpSpPr/>
                        <wpg:grpSpPr>
                          <a:xfrm>
                            <a:off x="1854" y="2240"/>
                            <a:ext cx="6527" cy="1979"/>
                            <a:chOff x="1854" y="2240"/>
                            <a:chExt cx="6527" cy="1979"/>
                          </a:xfrm>
                        </wpg:grpSpPr>
                        <wps:wsp>
                          <wps:cNvPr id="178" name="Text Box 5"/>
                          <wps:cNvSpPr txBox="1">
                            <a:spLocks noChangeArrowheads="1"/>
                          </wps:cNvSpPr>
                          <wps:spPr bwMode="auto">
                            <a:xfrm>
                              <a:off x="4533" y="2787"/>
                              <a:ext cx="2880" cy="468"/>
                            </a:xfrm>
                            <a:prstGeom prst="rect">
                              <a:avLst/>
                            </a:prstGeom>
                            <a:noFill/>
                            <a:ln>
                              <a:noFill/>
                            </a:ln>
                          </wps:spPr>
                          <wps:txbx>
                            <w:txbxContent>
                              <w:p>
                                <w:pPr>
                                  <w:rPr>
                                    <w:szCs w:val="21"/>
                                  </w:rPr>
                                </w:pPr>
                                <w:r>
                                  <w:rPr>
                                    <w:rFonts w:hint="eastAsia"/>
                                    <w:szCs w:val="21"/>
                                  </w:rPr>
                                  <w:t>案卷号</w:t>
                                </w:r>
                              </w:p>
                            </w:txbxContent>
                          </wps:txbx>
                          <wps:bodyPr rot="0" vert="horz" wrap="square" lIns="91440" tIns="45720" rIns="91440" bIns="45720" anchor="t" anchorCtr="0" upright="1">
                            <a:noAutofit/>
                          </wps:bodyPr>
                        </wps:wsp>
                        <wpg:grpSp>
                          <wpg:cNvPr id="179" name="Group 6"/>
                          <wpg:cNvGrpSpPr/>
                          <wpg:grpSpPr>
                            <a:xfrm>
                              <a:off x="1854" y="2240"/>
                              <a:ext cx="6527" cy="1979"/>
                              <a:chOff x="1854" y="2240"/>
                              <a:chExt cx="6527" cy="1979"/>
                            </a:xfrm>
                          </wpg:grpSpPr>
                          <wps:wsp>
                            <wps:cNvPr id="180" name="Text Box 7"/>
                            <wps:cNvSpPr txBox="1">
                              <a:spLocks noChangeArrowheads="1"/>
                            </wps:cNvSpPr>
                            <wps:spPr bwMode="auto">
                              <a:xfrm>
                                <a:off x="1854" y="2240"/>
                                <a:ext cx="2880" cy="468"/>
                              </a:xfrm>
                              <a:prstGeom prst="rect">
                                <a:avLst/>
                              </a:prstGeom>
                              <a:noFill/>
                              <a:ln>
                                <a:noFill/>
                              </a:ln>
                            </wps:spPr>
                            <wps:txbx>
                              <w:txbxContent>
                                <w:p>
                                  <w:pPr>
                                    <w:rPr>
                                      <w:sz w:val="24"/>
                                    </w:rPr>
                                  </w:pPr>
                                  <w:r>
                                    <w:rPr>
                                      <w:sz w:val="24"/>
                                    </w:rPr>
                                    <w:t>19** — DQ00 — 1 ~ n</w:t>
                                  </w:r>
                                </w:p>
                              </w:txbxContent>
                            </wps:txbx>
                            <wps:bodyPr rot="0" vert="horz" wrap="square" lIns="91440" tIns="45720" rIns="91440" bIns="45720" anchor="t" anchorCtr="0" upright="1">
                              <a:noAutofit/>
                            </wps:bodyPr>
                          </wps:wsp>
                          <wps:wsp>
                            <wps:cNvPr id="181" name="Line 8"/>
                            <wps:cNvCnPr>
                              <a:cxnSpLocks noChangeShapeType="1"/>
                            </wps:cNvCnPr>
                            <wps:spPr bwMode="auto">
                              <a:xfrm>
                                <a:off x="2394" y="2552"/>
                                <a:ext cx="6" cy="1426"/>
                              </a:xfrm>
                              <a:prstGeom prst="line">
                                <a:avLst/>
                              </a:prstGeom>
                              <a:noFill/>
                              <a:ln w="9525">
                                <a:solidFill>
                                  <a:srgbClr val="000000"/>
                                </a:solidFill>
                                <a:round/>
                              </a:ln>
                            </wps:spPr>
                            <wps:bodyPr/>
                          </wps:wsp>
                          <wps:wsp>
                            <wps:cNvPr id="182" name="Line 9"/>
                            <wps:cNvCnPr>
                              <a:cxnSpLocks noChangeShapeType="1"/>
                            </wps:cNvCnPr>
                            <wps:spPr bwMode="auto">
                              <a:xfrm>
                                <a:off x="4206" y="2619"/>
                                <a:ext cx="0" cy="421"/>
                              </a:xfrm>
                              <a:prstGeom prst="line">
                                <a:avLst/>
                              </a:prstGeom>
                              <a:noFill/>
                              <a:ln w="9525">
                                <a:solidFill>
                                  <a:srgbClr val="000000"/>
                                </a:solidFill>
                                <a:round/>
                              </a:ln>
                            </wps:spPr>
                            <wps:bodyPr/>
                          </wps:wsp>
                          <wps:wsp>
                            <wps:cNvPr id="183" name="Line 10"/>
                            <wps:cNvCnPr>
                              <a:cxnSpLocks noChangeShapeType="1"/>
                            </wps:cNvCnPr>
                            <wps:spPr bwMode="auto">
                              <a:xfrm>
                                <a:off x="3006" y="2562"/>
                                <a:ext cx="0" cy="1087"/>
                              </a:xfrm>
                              <a:prstGeom prst="line">
                                <a:avLst/>
                              </a:prstGeom>
                              <a:noFill/>
                              <a:ln w="9525">
                                <a:solidFill>
                                  <a:srgbClr val="000000"/>
                                </a:solidFill>
                                <a:round/>
                              </a:ln>
                            </wps:spPr>
                            <wps:bodyPr/>
                          </wps:wsp>
                          <wps:wsp>
                            <wps:cNvPr id="184" name="Line 11"/>
                            <wps:cNvCnPr>
                              <a:cxnSpLocks noChangeShapeType="1"/>
                            </wps:cNvCnPr>
                            <wps:spPr bwMode="auto">
                              <a:xfrm flipH="1">
                                <a:off x="3290" y="2554"/>
                                <a:ext cx="3" cy="780"/>
                              </a:xfrm>
                              <a:prstGeom prst="line">
                                <a:avLst/>
                              </a:prstGeom>
                              <a:noFill/>
                              <a:ln w="9525">
                                <a:solidFill>
                                  <a:srgbClr val="000000"/>
                                </a:solidFill>
                                <a:round/>
                              </a:ln>
                            </wps:spPr>
                            <wps:bodyPr/>
                          </wps:wsp>
                          <wps:wsp>
                            <wps:cNvPr id="185" name="Line 12"/>
                            <wps:cNvCnPr>
                              <a:cxnSpLocks noChangeShapeType="1"/>
                            </wps:cNvCnPr>
                            <wps:spPr bwMode="auto">
                              <a:xfrm>
                                <a:off x="3294" y="3327"/>
                                <a:ext cx="1310" cy="0"/>
                              </a:xfrm>
                              <a:prstGeom prst="line">
                                <a:avLst/>
                              </a:prstGeom>
                              <a:noFill/>
                              <a:ln w="9525">
                                <a:solidFill>
                                  <a:srgbClr val="000000"/>
                                </a:solidFill>
                                <a:round/>
                              </a:ln>
                            </wps:spPr>
                            <wps:bodyPr/>
                          </wps:wsp>
                          <wps:wsp>
                            <wps:cNvPr id="186" name="Text Box 13"/>
                            <wps:cNvSpPr txBox="1">
                              <a:spLocks noChangeArrowheads="1"/>
                            </wps:cNvSpPr>
                            <wps:spPr bwMode="auto">
                              <a:xfrm>
                                <a:off x="4512" y="3089"/>
                                <a:ext cx="2880" cy="468"/>
                              </a:xfrm>
                              <a:prstGeom prst="rect">
                                <a:avLst/>
                              </a:prstGeom>
                              <a:noFill/>
                              <a:ln>
                                <a:noFill/>
                              </a:ln>
                            </wps:spPr>
                            <wps:txbx>
                              <w:txbxContent>
                                <w:p>
                                  <w:pPr>
                                    <w:rPr>
                                      <w:szCs w:val="21"/>
                                    </w:rPr>
                                  </w:pPr>
                                  <w:r>
                                    <w:rPr>
                                      <w:rFonts w:hint="eastAsia"/>
                                      <w:szCs w:val="21"/>
                                    </w:rPr>
                                    <w:t>党、政类档案二级类目代号</w:t>
                                  </w:r>
                                </w:p>
                              </w:txbxContent>
                            </wps:txbx>
                            <wps:bodyPr rot="0" vert="horz" wrap="square" lIns="91440" tIns="45720" rIns="91440" bIns="45720" anchor="t" anchorCtr="0" upright="1">
                              <a:noAutofit/>
                            </wps:bodyPr>
                          </wps:wsp>
                          <wps:wsp>
                            <wps:cNvPr id="187" name="Text Box 14"/>
                            <wps:cNvSpPr txBox="1">
                              <a:spLocks noChangeArrowheads="1"/>
                            </wps:cNvSpPr>
                            <wps:spPr bwMode="auto">
                              <a:xfrm>
                                <a:off x="4521" y="3751"/>
                                <a:ext cx="933" cy="468"/>
                              </a:xfrm>
                              <a:prstGeom prst="rect">
                                <a:avLst/>
                              </a:prstGeom>
                              <a:noFill/>
                              <a:ln>
                                <a:noFill/>
                              </a:ln>
                            </wps:spPr>
                            <wps:txbx>
                              <w:txbxContent>
                                <w:p>
                                  <w:pPr>
                                    <w:rPr>
                                      <w:szCs w:val="21"/>
                                    </w:rPr>
                                  </w:pPr>
                                  <w:r>
                                    <w:rPr>
                                      <w:rFonts w:hint="eastAsia"/>
                                      <w:szCs w:val="21"/>
                                    </w:rPr>
                                    <w:t>年度号</w:t>
                                  </w:r>
                                </w:p>
                              </w:txbxContent>
                            </wps:txbx>
                            <wps:bodyPr rot="0" vert="horz" wrap="square" lIns="91440" tIns="45720" rIns="91440" bIns="45720" anchor="t" anchorCtr="0" upright="1">
                              <a:noAutofit/>
                            </wps:bodyPr>
                          </wps:wsp>
                          <wps:wsp>
                            <wps:cNvPr id="188" name="Text Box 15"/>
                            <wps:cNvSpPr txBox="1">
                              <a:spLocks noChangeArrowheads="1"/>
                            </wps:cNvSpPr>
                            <wps:spPr bwMode="auto">
                              <a:xfrm>
                                <a:off x="4512" y="3384"/>
                                <a:ext cx="2880" cy="468"/>
                              </a:xfrm>
                              <a:prstGeom prst="rect">
                                <a:avLst/>
                              </a:prstGeom>
                              <a:noFill/>
                              <a:ln>
                                <a:noFill/>
                              </a:ln>
                            </wps:spPr>
                            <wps:txbx>
                              <w:txbxContent>
                                <w:p>
                                  <w:pPr>
                                    <w:rPr>
                                      <w:szCs w:val="21"/>
                                    </w:rPr>
                                  </w:pPr>
                                  <w:r>
                                    <w:rPr>
                                      <w:rFonts w:hint="eastAsia"/>
                                      <w:szCs w:val="21"/>
                                    </w:rPr>
                                    <w:t>党、政类档案一级类目代号</w:t>
                                  </w:r>
                                </w:p>
                              </w:txbxContent>
                            </wps:txbx>
                            <wps:bodyPr rot="0" vert="horz" wrap="square" lIns="91440" tIns="45720" rIns="91440" bIns="45720" anchor="t" anchorCtr="0" upright="1">
                              <a:noAutofit/>
                            </wps:bodyPr>
                          </wps:wsp>
                          <wps:wsp>
                            <wps:cNvPr id="189" name="Text Box 16"/>
                            <wps:cNvSpPr txBox="1">
                              <a:spLocks noChangeArrowheads="1"/>
                            </wps:cNvSpPr>
                            <wps:spPr bwMode="auto">
                              <a:xfrm>
                                <a:off x="7448" y="3255"/>
                                <a:ext cx="933" cy="468"/>
                              </a:xfrm>
                              <a:prstGeom prst="rect">
                                <a:avLst/>
                              </a:prstGeom>
                              <a:noFill/>
                              <a:ln>
                                <a:noFill/>
                              </a:ln>
                            </wps:spPr>
                            <wps:txbx>
                              <w:txbxContent>
                                <w:p>
                                  <w:pPr>
                                    <w:rPr>
                                      <w:szCs w:val="21"/>
                                    </w:rPr>
                                  </w:pPr>
                                  <w:r>
                                    <w:rPr>
                                      <w:rFonts w:hint="eastAsia"/>
                                      <w:szCs w:val="21"/>
                                    </w:rPr>
                                    <w:t>分类号</w:t>
                                  </w:r>
                                </w:p>
                              </w:txbxContent>
                            </wps:txbx>
                            <wps:bodyPr rot="0" vert="horz" wrap="square" lIns="91440" tIns="45720" rIns="91440" bIns="45720" anchor="t" anchorCtr="0" upright="1">
                              <a:noAutofit/>
                            </wps:bodyPr>
                          </wps:wsp>
                          <wps:wsp>
                            <wps:cNvPr id="190" name="Line 17"/>
                            <wps:cNvCnPr>
                              <a:cxnSpLocks noChangeShapeType="1"/>
                            </wps:cNvCnPr>
                            <wps:spPr bwMode="auto">
                              <a:xfrm>
                                <a:off x="4214" y="3049"/>
                                <a:ext cx="360" cy="0"/>
                              </a:xfrm>
                              <a:prstGeom prst="line">
                                <a:avLst/>
                              </a:prstGeom>
                              <a:noFill/>
                              <a:ln w="9525">
                                <a:solidFill>
                                  <a:srgbClr val="000000"/>
                                </a:solidFill>
                                <a:round/>
                              </a:ln>
                            </wps:spPr>
                            <wps:bodyPr/>
                          </wps:wsp>
                          <wps:wsp>
                            <wps:cNvPr id="191" name="Line 18"/>
                            <wps:cNvCnPr>
                              <a:cxnSpLocks noChangeShapeType="1"/>
                            </wps:cNvCnPr>
                            <wps:spPr bwMode="auto">
                              <a:xfrm>
                                <a:off x="3006" y="3648"/>
                                <a:ext cx="1598" cy="0"/>
                              </a:xfrm>
                              <a:prstGeom prst="line">
                                <a:avLst/>
                              </a:prstGeom>
                              <a:noFill/>
                              <a:ln w="9525">
                                <a:solidFill>
                                  <a:srgbClr val="000000"/>
                                </a:solidFill>
                                <a:round/>
                              </a:ln>
                            </wps:spPr>
                            <wps:bodyPr/>
                          </wps:wsp>
                          <wps:wsp>
                            <wps:cNvPr id="192" name="Line 19"/>
                            <wps:cNvCnPr>
                              <a:cxnSpLocks noChangeShapeType="1"/>
                            </wps:cNvCnPr>
                            <wps:spPr bwMode="auto">
                              <a:xfrm>
                                <a:off x="2394" y="3979"/>
                                <a:ext cx="2210" cy="0"/>
                              </a:xfrm>
                              <a:prstGeom prst="line">
                                <a:avLst/>
                              </a:prstGeom>
                              <a:noFill/>
                              <a:ln w="9525">
                                <a:solidFill>
                                  <a:srgbClr val="000000"/>
                                </a:solidFill>
                                <a:round/>
                              </a:ln>
                            </wps:spPr>
                            <wps:bodyPr/>
                          </wps:wsp>
                        </wpg:grpSp>
                      </wpg:grpSp>
                    </wpg:wgp>
                  </a:graphicData>
                </a:graphic>
              </wp:anchor>
            </w:drawing>
          </mc:Choice>
          <mc:Fallback>
            <w:pict>
              <v:group id="_x0000_s1026" o:spid="_x0000_s1026" o:spt="203" style="position:absolute;left:0pt;margin-left:36pt;margin-top:12.8pt;height:98.95pt;width:326.35pt;z-index:251659264;mso-width-relative:page;mso-height-relative:page;" coordorigin="1854,2240" coordsize="6527,1979" o:gfxdata="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">
                <o:lock v:ext="edit" aspectratio="f"/>
                <v:line id="Line 3" o:spid="_x0000_s1026" o:spt="20" style="position:absolute;left:7434;top:3332;height:286;width:0;" filled="f" stroked="t" coordsize="21600,21600" o:gfxdata="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Xte1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Group 4" o:spid="_x0000_s1026" o:spt="203" style="position:absolute;left:1854;top:2240;height:1979;width:6527;" coordorigin="1854,2240" coordsize="6527,1979" o:gfxdata="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nV22L0AAADcAAAADwAAAAAAAAABACAAAAAiAAAAZHJzL2Rvd25yZXYueG1s&#10;UEsBAhQAFAAAAAgAh07iQDMvBZ47AAAAOQAAABUAAAAAAAAAAQAgAAAADAEAAGRycy9ncm91cHNo&#10;YXBleG1sLnhtbFBLBQYAAAAABgAGAGABAADJAwAAAAA=&#10;">
                  <o:lock v:ext="edit" aspectratio="f"/>
                  <v:shape id="Text Box 5" o:spid="_x0000_s1026" o:spt="202" type="#_x0000_t202" style="position:absolute;left:4533;top:2787;height:468;width:2880;" filled="f" stroked="f" coordsize="21600,21600" o:gfxdata="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5nF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Cs w:val="21"/>
                            </w:rPr>
                          </w:pPr>
                          <w:r>
                            <w:rPr>
                              <w:rFonts w:hint="eastAsia"/>
                              <w:szCs w:val="21"/>
                            </w:rPr>
                            <w:t>案卷号</w:t>
                          </w:r>
                        </w:p>
                      </w:txbxContent>
                    </v:textbox>
                  </v:shape>
                  <v:group id="Group 6" o:spid="_x0000_s1026" o:spt="203" style="position:absolute;left:1854;top:2240;height:1979;width:6527;" coordorigin="1854,2240" coordsize="6527,1979" o:gfxdata="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mRzG+AAAA3AAAAA8AAAAAAAAAAQAgAAAAIgAAAGRycy9kb3ducmV2Lnht&#10;bFBLAQIUABQAAAAIAIdO4kAzLwWeOwAAADkAAAAVAAAAAAAAAAEAIAAAAA0BAABkcnMvZ3JvdXBz&#10;aGFwZXhtbC54bWxQSwUGAAAAAAYABgBgAQAAygMAAAAA&#10;">
                    <o:lock v:ext="edit" aspectratio="f"/>
                    <v:shape id="Text Box 7" o:spid="_x0000_s1026" o:spt="202" type="#_x0000_t202" style="position:absolute;left:1854;top:2240;height:468;width:2880;" filled="f" stroked="f" coordsize="21600,21600" o:gfxdata="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0bN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24"/>
                              </w:rPr>
                            </w:pPr>
                            <w:r>
                              <w:rPr>
                                <w:sz w:val="24"/>
                              </w:rPr>
                              <w:t>19** — DQ00 — 1 ~ n</w:t>
                            </w:r>
                          </w:p>
                        </w:txbxContent>
                      </v:textbox>
                    </v:shape>
                    <v:line id="Line 8" o:spid="_x0000_s1026" o:spt="20" style="position:absolute;left:2394;top:2552;height:1426;width:6;" filled="f" stroked="t" coordsize="21600,21600" o:gfxdata="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iP+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9" o:spid="_x0000_s1026" o:spt="20" style="position:absolute;left:4206;top:2619;height:421;width:0;" filled="f" stroked="t" coordsize="21600,21600" o:gfxdata="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KG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0" o:spid="_x0000_s1026" o:spt="20" style="position:absolute;left:3006;top:2562;height:1087;width:0;" filled="f" stroked="t" coordsize="21600,21600" o:gfxdata="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8BA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1" o:spid="_x0000_s1026" o:spt="20" style="position:absolute;left:3290;top:2554;flip:x;height:780;width:3;" filled="f" stroked="t" coordsize="21600,21600" o:gfxdata="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toL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2" o:spid="_x0000_s1026" o:spt="20" style="position:absolute;left:3294;top:3327;height:0;width:1310;" filled="f" stroked="t" coordsize="21600,21600" o:gfxdata="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WTn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Text Box 13" o:spid="_x0000_s1026" o:spt="202" type="#_x0000_t202" style="position:absolute;left:4512;top:3089;height:468;width:2880;" filled="f" stroked="f" coordsize="21600,21600" o:gfxdata="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eCbY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zCs w:val="21"/>
                              </w:rPr>
                            </w:pPr>
                            <w:r>
                              <w:rPr>
                                <w:rFonts w:hint="eastAsia"/>
                                <w:szCs w:val="21"/>
                              </w:rPr>
                              <w:t>党、政类档案二级类目代号</w:t>
                            </w:r>
                          </w:p>
                        </w:txbxContent>
                      </v:textbox>
                    </v:shape>
                    <v:shape id="Text Box 14" o:spid="_x0000_s1026" o:spt="202" type="#_x0000_t202" style="position:absolute;left:4521;top:3751;height:468;width:933;" filled="f" stroked="f" coordsize="21600,21600" o:gfxdata="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0g0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Cs w:val="21"/>
                              </w:rPr>
                            </w:pPr>
                            <w:r>
                              <w:rPr>
                                <w:rFonts w:hint="eastAsia"/>
                                <w:szCs w:val="21"/>
                              </w:rPr>
                              <w:t>年度号</w:t>
                            </w:r>
                          </w:p>
                        </w:txbxContent>
                      </v:textbox>
                    </v:shape>
                    <v:shape id="Text Box 15" o:spid="_x0000_s1026" o:spt="202" type="#_x0000_t202" style="position:absolute;left:4512;top:3384;height:468;width:2880;" filled="f" stroked="f" coordsize="21600,21600" o:gfxdata="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sXM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Cs w:val="21"/>
                              </w:rPr>
                            </w:pPr>
                            <w:r>
                              <w:rPr>
                                <w:rFonts w:hint="eastAsia"/>
                                <w:szCs w:val="21"/>
                              </w:rPr>
                              <w:t>党、政类档案一级类目代号</w:t>
                            </w:r>
                          </w:p>
                        </w:txbxContent>
                      </v:textbox>
                    </v:shape>
                    <v:shape id="Text Box 16" o:spid="_x0000_s1026" o:spt="202" type="#_x0000_t202" style="position:absolute;left:7448;top:3255;height:468;width:933;" filled="f" stroked="f" coordsize="21600,21600" o:gfxdata="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bnsqq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Cs w:val="21"/>
                              </w:rPr>
                            </w:pPr>
                            <w:r>
                              <w:rPr>
                                <w:rFonts w:hint="eastAsia"/>
                                <w:szCs w:val="21"/>
                              </w:rPr>
                              <w:t>分类号</w:t>
                            </w:r>
                          </w:p>
                        </w:txbxContent>
                      </v:textbox>
                    </v:shape>
                    <v:line id="Line 17" o:spid="_x0000_s1026" o:spt="20" style="position:absolute;left:4214;top:3049;height:0;width:360;" filled="f" stroked="t" coordsize="21600,21600" o:gfxdata="UEsDBAoAAAAAAIdO4kAAAAAAAAAAAAAAAAAEAAAAZHJzL1BLAwQUAAAACACHTuJADPcMoL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H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3DK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8" o:spid="_x0000_s1026" o:spt="20" style="position:absolute;left:3006;top:3648;height:0;width:1598;" filled="f" stroked="t" coordsize="21600,21600" o:gfxdata="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upO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9" o:spid="_x0000_s1026" o:spt="20" style="position:absolute;left:2394;top:3979;height:0;width:2210;" filled="f" stroked="t" coordsize="21600,21600" o:gfxdata="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k3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v:group>
            </w:pict>
          </mc:Fallback>
        </mc:AlternateContent>
      </w:r>
    </w:p>
    <w:p>
      <w:pPr>
        <w:widowControl/>
        <w:spacing w:line="360" w:lineRule="auto"/>
        <w:ind w:firstLine="400" w:firstLineChars="200"/>
        <w:jc w:val="left"/>
        <w:rPr>
          <w:rFonts w:ascii="宋体" w:hAnsi="宋体" w:cs="宋体"/>
          <w:kern w:val="0"/>
          <w:sz w:val="20"/>
        </w:rPr>
      </w:pPr>
    </w:p>
    <w:p>
      <w:pPr>
        <w:widowControl/>
        <w:spacing w:line="360" w:lineRule="auto"/>
        <w:ind w:firstLine="400" w:firstLineChars="200"/>
        <w:jc w:val="left"/>
        <w:rPr>
          <w:rFonts w:ascii="宋体" w:hAnsi="宋体" w:cs="宋体"/>
          <w:kern w:val="0"/>
          <w:sz w:val="20"/>
        </w:rPr>
      </w:pP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39136" behindDoc="0" locked="0" layoutInCell="1" allowOverlap="1">
                <wp:simplePos x="0" y="0"/>
                <wp:positionH relativeFrom="column">
                  <wp:posOffset>4000500</wp:posOffset>
                </wp:positionH>
                <wp:positionV relativeFrom="paragraph">
                  <wp:posOffset>205105</wp:posOffset>
                </wp:positionV>
                <wp:extent cx="143510" cy="0"/>
                <wp:effectExtent l="5080" t="10160" r="13335" b="8890"/>
                <wp:wrapNone/>
                <wp:docPr id="174" name="直接箭头连接符 174"/>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15pt;margin-top:16.15pt;height:0pt;width:11.3pt;z-index:251739136;mso-width-relative:page;mso-height-relative:page;" filled="f" stroked="t" coordsize="21600,21600" o:gfxdata="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g/17tcAAAAJAQAADwAAAAAA&#10;AAABACAAAAAiAAAAZHJzL2Rvd25yZXYueG1sUEsBAhQAFAAAAAgAh07iQDiagG3bAQAAcwMAAA4A&#10;AAAAAAAAAQAgAAAAJgEAAGRycy9lMm9Eb2MueG1sUEsFBgAAAAAGAAYAWQEAAHMFAAAAAA==&#10;">
                <v:fill on="f" focussize="0,0"/>
                <v:stroke color="#000000" joinstyle="round"/>
                <v:imagedata o:title=""/>
                <o:lock v:ext="edit" aspectratio="f"/>
              </v:shape>
            </w:pict>
          </mc:Fallback>
        </mc:AlternateContent>
      </w:r>
      <w:r>
        <w:rPr>
          <w:rFonts w:ascii="宋体" w:hAnsi="宋体" w:cs="宋体"/>
          <w:kern w:val="0"/>
          <w:sz w:val="20"/>
        </w:rPr>
        <mc:AlternateContent>
          <mc:Choice Requires="wps">
            <w:drawing>
              <wp:anchor distT="0" distB="0" distL="114300" distR="114300" simplePos="0" relativeHeight="251660288" behindDoc="0" locked="0" layoutInCell="1" allowOverlap="1">
                <wp:simplePos x="0" y="0"/>
                <wp:positionH relativeFrom="column">
                  <wp:posOffset>3838575</wp:posOffset>
                </wp:positionH>
                <wp:positionV relativeFrom="paragraph">
                  <wp:posOffset>111125</wp:posOffset>
                </wp:positionV>
                <wp:extent cx="135255" cy="0"/>
                <wp:effectExtent l="5080" t="11430" r="12065" b="7620"/>
                <wp:wrapNone/>
                <wp:docPr id="173" name="直接连接符 173"/>
                <wp:cNvGraphicFramePr/>
                <a:graphic xmlns:a="http://schemas.openxmlformats.org/drawingml/2006/main">
                  <a:graphicData uri="http://schemas.microsoft.com/office/word/2010/wordprocessingShape">
                    <wps:wsp>
                      <wps:cNvCnPr>
                        <a:cxnSpLocks noChangeShapeType="1"/>
                      </wps:cNvCnPr>
                      <wps:spPr bwMode="auto">
                        <a:xfrm>
                          <a:off x="0" y="0"/>
                          <a:ext cx="13525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2.25pt;margin-top:8.75pt;height:0pt;width:10.65pt;z-index:251660288;mso-width-relative:page;mso-height-relative:page;" filled="f" stroked="t" coordsize="21600,21600" o:gfxdata="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ZOKFnWAAAACQEAAA8AAAAAAAAAAQAgAAAAIgAAAGRycy9kb3du&#10;cmV2LnhtbFBLAQIUABQAAAAIAIdO4kAFLABUyAEAAF8DAAAOAAAAAAAAAAEAIAAAACUBAABkcnMv&#10;ZTJvRG9jLnhtbFBLBQYAAAAABgAGAFkBAABfBQAAAAA=&#10;">
                <v:fill on="f" focussize="0,0"/>
                <v:stroke color="#000000" joinstyle="round"/>
                <v:imagedata o:title=""/>
                <o:lock v:ext="edit" aspectratio="f"/>
              </v:line>
            </w:pict>
          </mc:Fallback>
        </mc:AlternateConten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38112" behindDoc="0" locked="0" layoutInCell="1" allowOverlap="1">
                <wp:simplePos x="0" y="0"/>
                <wp:positionH relativeFrom="column">
                  <wp:posOffset>3838575</wp:posOffset>
                </wp:positionH>
                <wp:positionV relativeFrom="paragraph">
                  <wp:posOffset>48895</wp:posOffset>
                </wp:positionV>
                <wp:extent cx="161925" cy="0"/>
                <wp:effectExtent l="5080" t="5715" r="13970" b="13335"/>
                <wp:wrapNone/>
                <wp:docPr id="172" name="直接箭头连接符 172"/>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2.25pt;margin-top:3.85pt;height:0pt;width:12.75pt;z-index:251738112;mso-width-relative:page;mso-height-relative:page;" filled="f" stroked="t" coordsize="21600,21600" o:gfxdata="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g6tLVAAAABwEAAA8AAAAAAAAAAQAg&#10;AAAAIgAAAGRycy9kb3ducmV2LnhtbFBLAQIUABQAAAAIAIdO4kAcNe/K2AEAAHMDAAAOAAAAAAAA&#10;AAEAIAAAACQBAABkcnMvZTJvRG9jLnhtbFBLBQYAAAAABgAGAFkBAABuBQAAAAA=&#10;">
                <v:fill on="f" focussize="0,0"/>
                <v:stroke color="#000000" joinstyle="round"/>
                <v:imagedata o:title=""/>
                <o:lock v:ext="edit" aspectratio="f"/>
              </v:shape>
            </w:pict>
          </mc:Fallback>
        </mc:AlternateContent>
      </w:r>
      <w:r>
        <w:rPr>
          <w:rFonts w:hint="eastAsia" w:ascii="宋体" w:hAnsi="宋体" w:cs="宋体"/>
          <w:kern w:val="0"/>
          <w:sz w:val="20"/>
        </w:rPr>
        <w:fldChar w:fldCharType="begin"/>
      </w:r>
      <w:r>
        <w:rPr>
          <w:rFonts w:hint="eastAsia" w:ascii="宋体" w:hAnsi="宋体" w:cs="宋体"/>
          <w:kern w:val="0"/>
          <w:sz w:val="20"/>
        </w:rPr>
        <w:instrText xml:space="preserve"> HYPERLINK "" \o "点击图片看全图" \t "_blank" </w:instrText>
      </w:r>
      <w:r>
        <w:rPr>
          <w:rFonts w:hint="eastAsia" w:ascii="宋体" w:hAnsi="宋体" w:cs="宋体"/>
          <w:kern w:val="0"/>
          <w:sz w:val="20"/>
        </w:rPr>
        <w:fldChar w:fldCharType="separate"/>
      </w:r>
    </w:p>
    <w:p>
      <w:pPr>
        <w:widowControl/>
        <w:spacing w:line="360" w:lineRule="auto"/>
        <w:ind w:firstLine="400" w:firstLineChars="200"/>
        <w:jc w:val="left"/>
        <w:rPr>
          <w:rFonts w:ascii="宋体" w:hAnsi="宋体" w:cs="宋体"/>
          <w:kern w:val="0"/>
          <w:sz w:val="20"/>
        </w:rPr>
      </w:pPr>
      <w:r>
        <w:rPr>
          <w:rFonts w:hint="eastAsia" w:ascii="宋体" w:hAnsi="宋体" w:cs="宋体"/>
          <w:kern w:val="0"/>
          <w:sz w:val="20"/>
        </w:rPr>
        <w:fldChar w:fldCharType="end"/>
      </w:r>
    </w:p>
    <w:p>
      <w:pPr>
        <w:widowControl/>
        <w:spacing w:line="360" w:lineRule="auto"/>
        <w:ind w:firstLine="400" w:firstLineChars="200"/>
        <w:jc w:val="left"/>
        <w:rPr>
          <w:rFonts w:ascii="宋体" w:hAnsi="宋体" w:cs="宋体"/>
          <w:kern w:val="0"/>
          <w:sz w:val="20"/>
        </w:rPr>
      </w:pPr>
      <w:r>
        <w:rPr>
          <w:rFonts w:hint="eastAsia" w:ascii="宋体" w:hAnsi="宋体" w:cs="宋体"/>
          <w:kern w:val="0"/>
          <w:sz w:val="20"/>
        </w:rPr>
        <w:t>      案卷号按最下位类目流水。年度用自然年度。</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2、编目</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档案馆对接收的案卷的卷脊档号栏书写档号，也可以贴上注有档号的标签。标签下沿的位置距案脊背底边40毫米处。</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按分类原则编制党、政档案案卷目录。</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依据GB3972.5-85《档案著录规则》，对每个案卷进行填写案卷级和文件级著录标引卡片，作为手工检索和计算机采集卡使用。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为了方便调阅档案，应编制全引目录、分类目录、专题目录、主题目录卡片作为检索工具。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及时将著录数据存贮到计算机中，用计算机进行管理，并与学校信息系统联网。</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3、排架、保管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将案卷按档号顺序在档案柜内依次自上而下，从左到右竖立排放。</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与文件材料配套的特殊载体记录的党、政档案、按《声象载体档案工作规范》的有关条款处理。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保管要求按《齐鲁工业大学（山东省科学院）档案保管制度》有关规定执行。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4、鉴定和销毁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按《齐鲁工业大学（山东省科学院）档案鉴定与销毁制度》有关规定执行。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七、党、政档案的开发利用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1、阅览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应设检索、阅览室，改善阅览条件并配置必要的复制设备，为利用者提供方便。</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健全借阅制度，规定借阅档案的审批权限、期限、数量、手续等事项。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档案查、借、归还时，由利用者和档案部门共同进行清点检查，并在档案查阅或借阅登记簿上登记，借出档案要从严掌握，要定期催还，需续借者，应重新办理借阅手续，对无故逾期不还者，应停止其借阅。如发现档案损坏或丢失，根据有关规定，区别不同情况，严肃处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对离校及离退休人员，在办理调离手续前，必须清还档案。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2、根据工作需要编制配套的检索工具和参考资料，档案馆指南等。</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3、对党、政档案进行加工汇编工作，编制全宗介绍、年鉴、学校大事记、组织机构沿革、基础数字汇编等。</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4、学校档案部门应根据社会和学校需要，在适当时候通过展览和新闻媒介公布一定数据的档案资料。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5、珍贵的档案，应备有缩微或复制件，以代替档案原件提供利用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6、利用档案要建立审批制度。利用党政档案一般要学校办公室主任批准。台港澳同胞及外国人利用党政档案要经有关校领导批准。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7、要结合本校管理工作现代化的进程，创造条件，逐步应用计算机进行档案资料的检索、汇编，提高开发利用档案的能力。</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八、党、政档案工作岗位责任制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1、各立卷部门专（兼）职档案干部职责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坚持平时立卷，根据本部门（单位）不同种类文件材料形成的特征，制定其案卷类目，合理分类存放，便于利用和立卷归档。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负责本部门（单位）文件材料的形成、积累、保管和整理立卷归档工作，保证归档文件材料完整、准确、系统。</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归档案卷做到组卷合理，编写页号准确，案卷目录填写清楚，案卷标题简明扼要。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主动接受档案馆的业务指导和督促检查，按规定时间向档案馆归档。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积极参加业务学习，不断提高档案工作水平。</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注意文件材料的安全和保密工作。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2、党、政档案管理人员职责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根据国家和学校有关档案工作的政策和法规，制定本单位的党、政档案工作的各项管理制度。</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指导、监督、检查、协助文书立卷人员做好文件材料的形成、积累和整理归档工作。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对接收入库的党、政档案进行分类、整理、编制多种检索工具，有计划、有步骤地进行档案史料汇编，积极做好档案信息资源的开发工作，为学校各项工作及社会利用档案史料服务。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贯彻执行党和国家关于保守党和国家机密的规定，维护涉密档案的安全。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做好“八防”工作，确保档案材料完整、安全。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对保存的党、政档案数量进行准确的统计。</w:t>
      </w:r>
    </w:p>
    <w:p>
      <w:pPr>
        <w:widowControl/>
        <w:spacing w:line="360" w:lineRule="auto"/>
        <w:jc w:val="left"/>
        <w:rPr>
          <w:rFonts w:hint="eastAsia" w:ascii="宋体" w:hAnsi="宋体" w:eastAsia="宋体" w:cs="宋体"/>
          <w:bCs/>
          <w:kern w:val="0"/>
          <w:sz w:val="28"/>
          <w:szCs w:val="28"/>
        </w:rPr>
      </w:pPr>
    </w:p>
    <w:p>
      <w:pPr>
        <w:widowControl/>
        <w:spacing w:line="360" w:lineRule="auto"/>
        <w:jc w:val="left"/>
        <w:rPr>
          <w:rFonts w:hint="eastAsia" w:ascii="宋体" w:hAnsi="宋体" w:eastAsia="宋体" w:cs="宋体"/>
          <w:bCs/>
          <w:kern w:val="0"/>
          <w:sz w:val="28"/>
          <w:szCs w:val="28"/>
        </w:rPr>
      </w:pPr>
    </w:p>
    <w:p>
      <w:pPr>
        <w:widowControl/>
        <w:spacing w:line="360" w:lineRule="auto"/>
        <w:jc w:val="left"/>
        <w:rPr>
          <w:rFonts w:hint="eastAsia" w:ascii="宋体" w:hAnsi="宋体" w:eastAsia="宋体" w:cs="宋体"/>
          <w:bCs/>
          <w:kern w:val="0"/>
          <w:sz w:val="28"/>
          <w:szCs w:val="28"/>
        </w:rPr>
      </w:pPr>
    </w:p>
    <w:p>
      <w:pPr>
        <w:widowControl/>
        <w:spacing w:line="360" w:lineRule="auto"/>
        <w:jc w:val="left"/>
        <w:rPr>
          <w:rFonts w:hint="eastAsia" w:ascii="宋体" w:hAnsi="宋体" w:eastAsia="宋体" w:cs="宋体"/>
          <w:bCs/>
          <w:kern w:val="0"/>
          <w:sz w:val="28"/>
          <w:szCs w:val="28"/>
        </w:rPr>
      </w:pPr>
    </w:p>
    <w:p>
      <w:pPr>
        <w:widowControl/>
        <w:spacing w:line="360" w:lineRule="auto"/>
        <w:jc w:val="left"/>
        <w:rPr>
          <w:rFonts w:hint="eastAsia" w:ascii="宋体" w:hAnsi="宋体" w:eastAsia="宋体" w:cs="宋体"/>
          <w:bCs/>
          <w:kern w:val="0"/>
          <w:sz w:val="28"/>
          <w:szCs w:val="28"/>
        </w:rPr>
      </w:pPr>
    </w:p>
    <w:p>
      <w:pPr>
        <w:widowControl/>
        <w:spacing w:line="360" w:lineRule="auto"/>
        <w:jc w:val="left"/>
        <w:rPr>
          <w:rFonts w:hint="eastAsia" w:ascii="宋体" w:hAnsi="宋体" w:eastAsia="宋体" w:cs="宋体"/>
          <w:bCs/>
          <w:kern w:val="0"/>
          <w:sz w:val="28"/>
          <w:szCs w:val="28"/>
        </w:rPr>
      </w:pPr>
    </w:p>
    <w:p>
      <w:pPr>
        <w:widowControl/>
        <w:spacing w:line="360" w:lineRule="auto"/>
        <w:jc w:val="left"/>
        <w:rPr>
          <w:rFonts w:hint="eastAsia" w:ascii="宋体" w:hAnsi="宋体" w:eastAsia="宋体" w:cs="宋体"/>
          <w:bCs/>
          <w:kern w:val="0"/>
          <w:sz w:val="28"/>
          <w:szCs w:val="28"/>
        </w:rPr>
      </w:pPr>
    </w:p>
    <w:p>
      <w:pPr>
        <w:widowControl/>
        <w:spacing w:line="360" w:lineRule="auto"/>
        <w:jc w:val="left"/>
        <w:rPr>
          <w:rFonts w:hint="eastAsia" w:ascii="宋体" w:hAnsi="宋体" w:eastAsia="宋体" w:cs="宋体"/>
          <w:bCs/>
          <w:kern w:val="0"/>
          <w:sz w:val="28"/>
          <w:szCs w:val="28"/>
        </w:rPr>
      </w:pPr>
    </w:p>
    <w:p>
      <w:pPr>
        <w:widowControl/>
        <w:spacing w:line="360" w:lineRule="auto"/>
        <w:jc w:val="left"/>
        <w:rPr>
          <w:rFonts w:hint="eastAsia" w:ascii="宋体" w:hAnsi="宋体" w:eastAsia="宋体" w:cs="宋体"/>
          <w:bCs/>
          <w:kern w:val="0"/>
          <w:sz w:val="28"/>
          <w:szCs w:val="28"/>
        </w:rPr>
      </w:pPr>
    </w:p>
    <w:p>
      <w:pPr>
        <w:widowControl/>
        <w:spacing w:line="360" w:lineRule="auto"/>
        <w:jc w:val="left"/>
        <w:rPr>
          <w:rFonts w:hint="eastAsia" w:ascii="宋体" w:hAnsi="宋体" w:eastAsia="宋体" w:cs="宋体"/>
          <w:bCs/>
          <w:kern w:val="0"/>
          <w:sz w:val="28"/>
          <w:szCs w:val="28"/>
        </w:rPr>
      </w:pPr>
    </w:p>
    <w:p>
      <w:pPr>
        <w:widowControl/>
        <w:spacing w:line="360" w:lineRule="auto"/>
        <w:jc w:val="left"/>
        <w:rPr>
          <w:rFonts w:hint="eastAsia" w:ascii="宋体" w:hAnsi="宋体" w:eastAsia="宋体" w:cs="宋体"/>
          <w:bCs/>
          <w:kern w:val="0"/>
          <w:sz w:val="28"/>
          <w:szCs w:val="28"/>
        </w:rPr>
      </w:pPr>
    </w:p>
    <w:p>
      <w:pPr>
        <w:widowControl/>
        <w:spacing w:line="360" w:lineRule="auto"/>
        <w:jc w:val="left"/>
        <w:rPr>
          <w:rFonts w:hint="eastAsia" w:ascii="宋体" w:hAnsi="宋体" w:eastAsia="宋体" w:cs="宋体"/>
          <w:bCs/>
          <w:kern w:val="0"/>
          <w:sz w:val="28"/>
          <w:szCs w:val="28"/>
        </w:rPr>
      </w:pPr>
    </w:p>
    <w:p>
      <w:pPr>
        <w:widowControl/>
        <w:spacing w:line="360" w:lineRule="auto"/>
        <w:jc w:val="left"/>
        <w:rPr>
          <w:rFonts w:hint="eastAsia" w:ascii="宋体" w:hAnsi="宋体" w:eastAsia="宋体" w:cs="宋体"/>
          <w:bCs/>
          <w:kern w:val="0"/>
          <w:sz w:val="28"/>
          <w:szCs w:val="28"/>
        </w:rPr>
      </w:pPr>
    </w:p>
    <w:p>
      <w:pPr>
        <w:widowControl/>
        <w:spacing w:line="360" w:lineRule="auto"/>
        <w:jc w:val="left"/>
        <w:rPr>
          <w:rFonts w:hint="eastAsia" w:ascii="宋体" w:hAnsi="宋体" w:eastAsia="宋体" w:cs="宋体"/>
          <w:bCs/>
          <w:kern w:val="0"/>
          <w:sz w:val="36"/>
          <w:szCs w:val="36"/>
        </w:rPr>
      </w:pPr>
      <w:r>
        <w:rPr>
          <w:rFonts w:hint="eastAsia" w:ascii="宋体" w:hAnsi="宋体" w:eastAsia="宋体" w:cs="宋体"/>
          <w:bCs/>
          <w:kern w:val="0"/>
          <w:sz w:val="36"/>
          <w:szCs w:val="36"/>
        </w:rPr>
        <w:t>附件-2</w:t>
      </w:r>
    </w:p>
    <w:p>
      <w:pPr>
        <w:widowControl/>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齐鲁工业大学（山东省科学院）</w:t>
      </w:r>
    </w:p>
    <w:p>
      <w:pPr>
        <w:widowControl/>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教学类档案工作规范</w:t>
      </w:r>
    </w:p>
    <w:p>
      <w:pPr>
        <w:widowControl/>
        <w:spacing w:line="360" w:lineRule="auto"/>
        <w:ind w:firstLine="400" w:firstLineChars="200"/>
        <w:jc w:val="left"/>
        <w:rPr>
          <w:rFonts w:eastAsia="仿宋_GB2312" w:cs="宋体"/>
          <w:kern w:val="0"/>
          <w:sz w:val="20"/>
        </w:rPr>
      </w:pP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依据《中华人民共和国档案法》，国务院批准的《科学技术档案工作条例》，国家教委、国家档案局教办字（87）16号文件、《高等学校档案管理办法》和《高等学校档案工作规范》等法律、法规和规章，为了加强教学类档案（以下简称教学档案）工作，充分发挥教学档案在学校</w:t>
      </w:r>
      <w:r>
        <w:rPr>
          <w:rFonts w:hint="eastAsia" w:ascii="宋体" w:hAnsi="宋体" w:eastAsia="宋体" w:cs="宋体"/>
          <w:sz w:val="28"/>
          <w:szCs w:val="28"/>
        </w:rPr>
        <w:t>（科学院）</w:t>
      </w:r>
      <w:r>
        <w:rPr>
          <w:rFonts w:hint="eastAsia" w:ascii="宋体" w:hAnsi="宋体" w:eastAsia="宋体" w:cs="宋体"/>
          <w:kern w:val="0"/>
          <w:sz w:val="28"/>
          <w:szCs w:val="28"/>
        </w:rPr>
        <w:t>教育管理，教学活动，教学研究等各项工作中的作用，提高教学档案的质量和科学管理水平，逐步实现教学档案工作的标准化、规范化和现代化，结合我校具体情况，特制订本规范。</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一、教学档案工作的基本原则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1、凡在教学管理和教学实践活动中直接形成的具有保存价值的文字，图表、声像载体等固化信息材料均属教学档案。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2、教学档案是衡量学校教学管理水平和教育质量的重要标志之一，是我校</w:t>
      </w:r>
      <w:r>
        <w:rPr>
          <w:rFonts w:hint="eastAsia" w:ascii="宋体" w:hAnsi="宋体" w:eastAsia="宋体" w:cs="宋体"/>
          <w:sz w:val="28"/>
          <w:szCs w:val="28"/>
        </w:rPr>
        <w:t>（院）</w:t>
      </w:r>
      <w:r>
        <w:rPr>
          <w:rFonts w:hint="eastAsia" w:ascii="宋体" w:hAnsi="宋体" w:eastAsia="宋体" w:cs="宋体"/>
          <w:kern w:val="0"/>
          <w:sz w:val="28"/>
          <w:szCs w:val="28"/>
        </w:rPr>
        <w:t>档案的主体、核心和重点。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3、教学档案实行集中统一管理，确保完整、准确、系统和安全，便于开发利用。对教学档案中的少数不属永久保存的类目，如本科生毕业论文，实习报告等可由系保存，学校</w:t>
      </w:r>
      <w:r>
        <w:rPr>
          <w:rFonts w:hint="eastAsia" w:ascii="宋体" w:hAnsi="宋体" w:eastAsia="宋体" w:cs="宋体"/>
          <w:sz w:val="28"/>
          <w:szCs w:val="28"/>
        </w:rPr>
        <w:t>（科学院）</w:t>
      </w:r>
      <w:r>
        <w:rPr>
          <w:rFonts w:hint="eastAsia" w:ascii="宋体" w:hAnsi="宋体" w:eastAsia="宋体" w:cs="宋体"/>
          <w:kern w:val="0"/>
          <w:sz w:val="28"/>
          <w:szCs w:val="28"/>
        </w:rPr>
        <w:t>档案部门只按一定的比例择优接收。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教学档案是教学管理的重要组成部门，应实行“三纳入”、“四同步”，即纳入教学计划、规划、纳入教学管理制度，纳入各级管理人员岗位责任，作为考核教学质量和管理水平的标准之一。下达教学任务与提出教学文件材料的归档要求同步；检查教学工作与检查教学文件材料形成积累情况同步；评审、鉴定教学质量、教材、毕业论文、优秀教学成果与审查、验收档案材料同步；毕业分配、上报评审材料、教师考核晋升与档案部门出具归档证明同步。</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5、各教学管理和教学业务部门应明确一名分管档案工作的负责人和配备相应专（兼）职档案干部，统一管理本部门、本系统的教学文件材料，并按期向校档案部门办理移交。</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努力实现教学档案工作从经验管理向科学管理转变，分期管理向集中统一管理转变，手工管理向现代化管理转变，逐步参与教学管理，成为教学管理和教改的参谋部门，成为教学业务工作的信息咨询部门之一。</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7、逐步建立教学档案数据库，并纳入全校信息系统统一管理和开发利用。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8、要把教学档案工作列入本校教育发展计划，在经费、库房、设备和人员配备等方向给予保证，每年从教学经费中给予教学档案工作适当资助。</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二、教学档案归档范围的确定</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1、确定的原则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归档的教学管理和教学实践活动过程中形成的文件材料，必须对学校和社会当前与长远具有参考价值和凭证作用。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归档的教学文件材料，必须反映教学管理、教学实践活动的全过程，保证完善、准确、系统。</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归档的教学文件材料，必须遵循其自然形成规律，保持有机联系，符合教学管理和教学实践活动的成套性特点。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2、归档的主要内容和重点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归档的主要内容包括综合管理、学科与实验室建设、招生、学籍管理、课堂教学与实践、学位工作、毕业生工作、教材等方面，具体范围见《齐鲁工业大学</w:t>
      </w:r>
      <w:r>
        <w:rPr>
          <w:rFonts w:hint="eastAsia" w:ascii="宋体" w:hAnsi="宋体" w:eastAsia="宋体" w:cs="宋体"/>
          <w:sz w:val="28"/>
          <w:szCs w:val="28"/>
        </w:rPr>
        <w:t>（山东省科学院）</w:t>
      </w:r>
      <w:r>
        <w:rPr>
          <w:rFonts w:hint="eastAsia" w:ascii="宋体" w:hAnsi="宋体" w:eastAsia="宋体" w:cs="宋体"/>
          <w:kern w:val="0"/>
          <w:sz w:val="28"/>
          <w:szCs w:val="28"/>
        </w:rPr>
        <w:t>各单位（部门）立卷归档材料范围和保管期限表》有关部分。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归档的重点是本校（院）在教学工作，特别是教学实践各个环节活动中形成的不同载体的文件材料。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3、不归档的文件材料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上级有关教学的普发的（非专指高校）、不办的文件。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上级有关教学的未定稿的文件。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重份文件。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无查考利用价值的事务性临时性文件。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非隶属单位抄送的不需办理、也无参考价值的文件。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校</w:t>
      </w:r>
      <w:r>
        <w:rPr>
          <w:rFonts w:hint="eastAsia" w:ascii="宋体" w:hAnsi="宋体" w:eastAsia="宋体" w:cs="宋体"/>
          <w:sz w:val="28"/>
          <w:szCs w:val="28"/>
        </w:rPr>
        <w:t>（科学院）</w:t>
      </w:r>
      <w:r>
        <w:rPr>
          <w:rFonts w:hint="eastAsia" w:ascii="宋体" w:hAnsi="宋体" w:eastAsia="宋体" w:cs="宋体"/>
          <w:kern w:val="0"/>
          <w:sz w:val="28"/>
          <w:szCs w:val="28"/>
        </w:rPr>
        <w:t>内其他单位发来的文件。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与校</w:t>
      </w:r>
      <w:r>
        <w:rPr>
          <w:rFonts w:hint="eastAsia" w:ascii="宋体" w:hAnsi="宋体" w:eastAsia="宋体" w:cs="宋体"/>
          <w:sz w:val="28"/>
          <w:szCs w:val="28"/>
        </w:rPr>
        <w:t>（科学院）</w:t>
      </w:r>
      <w:r>
        <w:rPr>
          <w:rFonts w:hint="eastAsia" w:ascii="宋体" w:hAnsi="宋体" w:eastAsia="宋体" w:cs="宋体"/>
          <w:kern w:val="0"/>
          <w:sz w:val="28"/>
          <w:szCs w:val="28"/>
        </w:rPr>
        <w:t>外单位交换来的材料。</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三、教学文件材料的部门立卷与归档流程</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1、形成与积累</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每年新学年开始后，由分管档案工作的校（院）长向各学院、处部署新学年工作时，同时向各学院、有关部、处、室办公室主任、教学秘书布置形成积累教学材料的任务。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教务部门会同档案部门向各学院及有关部、处室发送各种教学文件材料表格，学籍登记表（卡），积累用卷宗（袋）等。</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各学院及有关部、处、室兼职档案员按文件材料分类表分别积累教学文件材料，并定期进行整理。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档案馆随时了解、督促、检查、指导专（兼）职档案员做好文件材料的积累工作。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归档的教学文件材料必须字迹工整、格式统一，签字手续完备。</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教学档案管理文件一般归档一份，重要的教学文件（研究生论文、专著、优秀教材等）除原稿外，要根据实际情况，酌加副本。</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2、整理组卷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坚持由教学文件材料形成部门立卷归档的原则，由各院、所或教学管理部门的专（兼）职档案员负责将积累的文件材料向档案部门归档。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根据教学文件材料的形成规律，保持其有机联系和便于利用查考的原则进行组卷。原则上相同内容的文件材料组成一卷便于利用。同一内容的文件材料数量多时可分别组成若干卷，每卷不超过200页。也可以根据文件材料的内在联系，对问题单一，文件较少者按不同内容分别组成薄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在不影响卷内文件自然形成规律和有机联系的前提下，同一内容的卷内文件可按永久、长期、短期顺序排列。</w:t>
      </w:r>
    </w:p>
    <w:p>
      <w:pPr>
        <w:widowControl/>
        <w:tabs>
          <w:tab w:val="left" w:pos="540"/>
        </w:tabs>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卷内密不可分的文件材料按正件在前、附件在后；印件在前，定稿在后，批复在前，请示在后的要求排列。</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卷内材料一律拆掉金属物，分别用线装订，对破损的文件材料应进行修补。</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凡是文件材料未注明标题的应加制封面，注明题名、责任者、时间。</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各种材料大小一般为16开，图件按此规格叠成手风琴式，图名、图签折在外面。</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 文中密不可分的插图、照片片贴入文字材料内，附图册、表册、照片应贴上标签，填写件号及档号附在文字材料之后共同组成保管单位。其他载体材料可专柜保管，但需填写与文字材料卷一致的档号。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 透明图纸用缝纫机打图边，并贴上标签，填写张号及文字报告一致的档号。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 按顺序编排页号，无论单面或双面只要有书写文字，均应一面编写一个页号，页号位置在非装订线一侧的下角。不装订的以件为单位者，应在右上角加盖有单位名称、档号、件号的戳记，并逐项填写。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 填写卷内目录及备考表。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(12) 凡教师业务档案中规定的内容已分别归入其他档案的，如专著、论文已归入出版类，科研成果已归入科研类，应在卷内目录中注明相应类目的档号。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(13) 文件形成部门提出每个案卷的密级并会同档案馆确定。</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(14) 填写案卷封面各栏目，标题要简短、准确。</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3、归档验收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由归档人员填写归档说明书，说明书放在第一卷卷内目录之前。</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移交档案时交接双方必须当面检查验收，检查文件材料是否完整、齐全、排列、书写是否符合要求，标题是否确切，凡不符合规定要求者，接收人应拒绝接收，并限期改正补交。</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移交时填写移交目录。移交目录一式两份，双方各执一份。</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教学综合管理文件次年6月底前归档或与教学档案一起归档，教学档案在当年寒假前一次性归档。</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四、教学档案的管理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1、分类编号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按《中国档案分类法——教育档案分类表》进行分类标引，给出检索分类号。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根据教学档案的内容和特点。编制用于组成档号的二级类目代号简表。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教学类档案档号=年度号+教学档案分类号+案卷号</w:t>
      </w:r>
    </w:p>
    <w:p>
      <w:pPr>
        <w:widowControl/>
        <w:spacing w:line="360" w:lineRule="auto"/>
        <w:ind w:firstLine="560" w:firstLineChars="200"/>
        <w:jc w:val="left"/>
        <w:rPr>
          <w:rFonts w:hint="eastAsia" w:ascii="宋体" w:hAnsi="宋体" w:eastAsia="宋体" w:cs="宋体"/>
          <w:kern w:val="0"/>
          <w:sz w:val="28"/>
          <w:szCs w:val="28"/>
        </w:rPr>
      </w:pPr>
    </w:p>
    <w:p>
      <w:pPr>
        <w:widowControl/>
        <w:spacing w:line="360" w:lineRule="auto"/>
        <w:ind w:firstLine="400" w:firstLineChars="200"/>
        <w:jc w:val="left"/>
        <w:rPr>
          <w:rFonts w:ascii="宋体" w:hAnsi="宋体" w:cs="宋体"/>
          <w:kern w:val="0"/>
          <w:sz w:val="20"/>
        </w:rPr>
      </w:pPr>
      <w:r>
        <w:rPr>
          <w:rFonts w:hint="eastAsia" w:ascii="宋体" w:hAnsi="宋体" w:cs="宋体"/>
          <w:kern w:val="0"/>
          <w:sz w:val="20"/>
        </w:rPr>
        <w:t>模式如下：</w: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g">
            <w:drawing>
              <wp:anchor distT="0" distB="0" distL="114300" distR="114300" simplePos="0" relativeHeight="251661312" behindDoc="0" locked="0" layoutInCell="1" allowOverlap="1">
                <wp:simplePos x="0" y="0"/>
                <wp:positionH relativeFrom="column">
                  <wp:posOffset>525145</wp:posOffset>
                </wp:positionH>
                <wp:positionV relativeFrom="paragraph">
                  <wp:posOffset>81280</wp:posOffset>
                </wp:positionV>
                <wp:extent cx="4144645" cy="1256665"/>
                <wp:effectExtent l="0" t="1270" r="1905" b="0"/>
                <wp:wrapNone/>
                <wp:docPr id="154" name="组合 154"/>
                <wp:cNvGraphicFramePr/>
                <a:graphic xmlns:a="http://schemas.openxmlformats.org/drawingml/2006/main">
                  <a:graphicData uri="http://schemas.microsoft.com/office/word/2010/wordprocessingGroup">
                    <wpg:wgp>
                      <wpg:cNvGrpSpPr/>
                      <wpg:grpSpPr>
                        <a:xfrm>
                          <a:off x="0" y="0"/>
                          <a:ext cx="4144645" cy="1256665"/>
                          <a:chOff x="1854" y="2240"/>
                          <a:chExt cx="6527" cy="1979"/>
                        </a:xfrm>
                      </wpg:grpSpPr>
                      <wps:wsp>
                        <wps:cNvPr id="155" name="Line 22"/>
                        <wps:cNvCnPr>
                          <a:cxnSpLocks noChangeShapeType="1"/>
                        </wps:cNvCnPr>
                        <wps:spPr bwMode="auto">
                          <a:xfrm>
                            <a:off x="7434" y="3332"/>
                            <a:ext cx="0" cy="286"/>
                          </a:xfrm>
                          <a:prstGeom prst="line">
                            <a:avLst/>
                          </a:prstGeom>
                          <a:noFill/>
                          <a:ln w="9525">
                            <a:solidFill>
                              <a:srgbClr val="000000"/>
                            </a:solidFill>
                            <a:round/>
                          </a:ln>
                        </wps:spPr>
                        <wps:bodyPr/>
                      </wps:wsp>
                      <wpg:grpSp>
                        <wpg:cNvPr id="156" name="Group 23"/>
                        <wpg:cNvGrpSpPr/>
                        <wpg:grpSpPr>
                          <a:xfrm>
                            <a:off x="1854" y="2240"/>
                            <a:ext cx="6527" cy="1979"/>
                            <a:chOff x="1854" y="2240"/>
                            <a:chExt cx="6527" cy="1979"/>
                          </a:xfrm>
                        </wpg:grpSpPr>
                        <wps:wsp>
                          <wps:cNvPr id="157" name="Text Box 24"/>
                          <wps:cNvSpPr txBox="1">
                            <a:spLocks noChangeArrowheads="1"/>
                          </wps:cNvSpPr>
                          <wps:spPr bwMode="auto">
                            <a:xfrm>
                              <a:off x="4533" y="2787"/>
                              <a:ext cx="2880" cy="468"/>
                            </a:xfrm>
                            <a:prstGeom prst="rect">
                              <a:avLst/>
                            </a:prstGeom>
                            <a:noFill/>
                            <a:ln>
                              <a:noFill/>
                            </a:ln>
                          </wps:spPr>
                          <wps:txbx>
                            <w:txbxContent>
                              <w:p>
                                <w:pPr>
                                  <w:rPr>
                                    <w:szCs w:val="21"/>
                                  </w:rPr>
                                </w:pPr>
                                <w:r>
                                  <w:rPr>
                                    <w:rFonts w:hint="eastAsia"/>
                                    <w:szCs w:val="21"/>
                                  </w:rPr>
                                  <w:t>案卷号</w:t>
                                </w:r>
                              </w:p>
                            </w:txbxContent>
                          </wps:txbx>
                          <wps:bodyPr rot="0" vert="horz" wrap="square" lIns="91440" tIns="45720" rIns="91440" bIns="45720" anchor="t" anchorCtr="0" upright="1">
                            <a:noAutofit/>
                          </wps:bodyPr>
                        </wps:wsp>
                        <wpg:grpSp>
                          <wpg:cNvPr id="158" name="Group 25"/>
                          <wpg:cNvGrpSpPr/>
                          <wpg:grpSpPr>
                            <a:xfrm>
                              <a:off x="1854" y="2240"/>
                              <a:ext cx="6527" cy="1979"/>
                              <a:chOff x="1854" y="2240"/>
                              <a:chExt cx="6527" cy="1979"/>
                            </a:xfrm>
                          </wpg:grpSpPr>
                          <wps:wsp>
                            <wps:cNvPr id="159" name="Text Box 26"/>
                            <wps:cNvSpPr txBox="1">
                              <a:spLocks noChangeArrowheads="1"/>
                            </wps:cNvSpPr>
                            <wps:spPr bwMode="auto">
                              <a:xfrm>
                                <a:off x="1854" y="2240"/>
                                <a:ext cx="2880" cy="468"/>
                              </a:xfrm>
                              <a:prstGeom prst="rect">
                                <a:avLst/>
                              </a:prstGeom>
                              <a:noFill/>
                              <a:ln>
                                <a:noFill/>
                              </a:ln>
                            </wps:spPr>
                            <wps:txbx>
                              <w:txbxContent>
                                <w:p>
                                  <w:pPr>
                                    <w:rPr>
                                      <w:sz w:val="24"/>
                                    </w:rPr>
                                  </w:pPr>
                                  <w:r>
                                    <w:rPr>
                                      <w:sz w:val="24"/>
                                    </w:rPr>
                                    <w:t xml:space="preserve">19** — </w:t>
                                  </w:r>
                                  <w:r>
                                    <w:rPr>
                                      <w:rFonts w:hint="eastAsia"/>
                                      <w:sz w:val="24"/>
                                    </w:rPr>
                                    <w:t>JX</w:t>
                                  </w:r>
                                  <w:r>
                                    <w:rPr>
                                      <w:sz w:val="24"/>
                                    </w:rPr>
                                    <w:t>00 — 1 ~ n</w:t>
                                  </w:r>
                                </w:p>
                              </w:txbxContent>
                            </wps:txbx>
                            <wps:bodyPr rot="0" vert="horz" wrap="square" lIns="91440" tIns="45720" rIns="91440" bIns="45720" anchor="t" anchorCtr="0" upright="1">
                              <a:noAutofit/>
                            </wps:bodyPr>
                          </wps:wsp>
                          <wps:wsp>
                            <wps:cNvPr id="160" name="Line 27"/>
                            <wps:cNvCnPr>
                              <a:cxnSpLocks noChangeShapeType="1"/>
                            </wps:cNvCnPr>
                            <wps:spPr bwMode="auto">
                              <a:xfrm>
                                <a:off x="2394" y="2552"/>
                                <a:ext cx="6" cy="1426"/>
                              </a:xfrm>
                              <a:prstGeom prst="line">
                                <a:avLst/>
                              </a:prstGeom>
                              <a:noFill/>
                              <a:ln w="9525">
                                <a:solidFill>
                                  <a:srgbClr val="000000"/>
                                </a:solidFill>
                                <a:round/>
                              </a:ln>
                            </wps:spPr>
                            <wps:bodyPr/>
                          </wps:wsp>
                          <wps:wsp>
                            <wps:cNvPr id="161" name="Line 28"/>
                            <wps:cNvCnPr>
                              <a:cxnSpLocks noChangeShapeType="1"/>
                            </wps:cNvCnPr>
                            <wps:spPr bwMode="auto">
                              <a:xfrm>
                                <a:off x="4206" y="2619"/>
                                <a:ext cx="0" cy="421"/>
                              </a:xfrm>
                              <a:prstGeom prst="line">
                                <a:avLst/>
                              </a:prstGeom>
                              <a:noFill/>
                              <a:ln w="9525">
                                <a:solidFill>
                                  <a:srgbClr val="000000"/>
                                </a:solidFill>
                                <a:round/>
                              </a:ln>
                            </wps:spPr>
                            <wps:bodyPr/>
                          </wps:wsp>
                          <wps:wsp>
                            <wps:cNvPr id="162" name="Line 29"/>
                            <wps:cNvCnPr>
                              <a:cxnSpLocks noChangeShapeType="1"/>
                            </wps:cNvCnPr>
                            <wps:spPr bwMode="auto">
                              <a:xfrm>
                                <a:off x="3006" y="2562"/>
                                <a:ext cx="0" cy="1087"/>
                              </a:xfrm>
                              <a:prstGeom prst="line">
                                <a:avLst/>
                              </a:prstGeom>
                              <a:noFill/>
                              <a:ln w="9525">
                                <a:solidFill>
                                  <a:srgbClr val="000000"/>
                                </a:solidFill>
                                <a:round/>
                              </a:ln>
                            </wps:spPr>
                            <wps:bodyPr/>
                          </wps:wsp>
                          <wps:wsp>
                            <wps:cNvPr id="163" name="Line 30"/>
                            <wps:cNvCnPr>
                              <a:cxnSpLocks noChangeShapeType="1"/>
                            </wps:cNvCnPr>
                            <wps:spPr bwMode="auto">
                              <a:xfrm flipH="1">
                                <a:off x="3290" y="2554"/>
                                <a:ext cx="3" cy="780"/>
                              </a:xfrm>
                              <a:prstGeom prst="line">
                                <a:avLst/>
                              </a:prstGeom>
                              <a:noFill/>
                              <a:ln w="9525">
                                <a:solidFill>
                                  <a:srgbClr val="000000"/>
                                </a:solidFill>
                                <a:round/>
                              </a:ln>
                            </wps:spPr>
                            <wps:bodyPr/>
                          </wps:wsp>
                          <wps:wsp>
                            <wps:cNvPr id="164" name="Line 31"/>
                            <wps:cNvCnPr>
                              <a:cxnSpLocks noChangeShapeType="1"/>
                            </wps:cNvCnPr>
                            <wps:spPr bwMode="auto">
                              <a:xfrm>
                                <a:off x="3294" y="3327"/>
                                <a:ext cx="1310" cy="0"/>
                              </a:xfrm>
                              <a:prstGeom prst="line">
                                <a:avLst/>
                              </a:prstGeom>
                              <a:noFill/>
                              <a:ln w="9525">
                                <a:solidFill>
                                  <a:srgbClr val="000000"/>
                                </a:solidFill>
                                <a:round/>
                              </a:ln>
                            </wps:spPr>
                            <wps:bodyPr/>
                          </wps:wsp>
                          <wps:wsp>
                            <wps:cNvPr id="165" name="Text Box 32"/>
                            <wps:cNvSpPr txBox="1">
                              <a:spLocks noChangeArrowheads="1"/>
                            </wps:cNvSpPr>
                            <wps:spPr bwMode="auto">
                              <a:xfrm>
                                <a:off x="4512" y="3089"/>
                                <a:ext cx="2880" cy="468"/>
                              </a:xfrm>
                              <a:prstGeom prst="rect">
                                <a:avLst/>
                              </a:prstGeom>
                              <a:noFill/>
                              <a:ln>
                                <a:noFill/>
                              </a:ln>
                            </wps:spPr>
                            <wps:txbx>
                              <w:txbxContent>
                                <w:p>
                                  <w:pPr>
                                    <w:rPr>
                                      <w:szCs w:val="21"/>
                                    </w:rPr>
                                  </w:pPr>
                                  <w:r>
                                    <w:rPr>
                                      <w:rFonts w:hint="eastAsia"/>
                                      <w:szCs w:val="21"/>
                                    </w:rPr>
                                    <w:t>教学类档案二级类目代号</w:t>
                                  </w:r>
                                </w:p>
                              </w:txbxContent>
                            </wps:txbx>
                            <wps:bodyPr rot="0" vert="horz" wrap="square" lIns="91440" tIns="45720" rIns="91440" bIns="45720" anchor="t" anchorCtr="0" upright="1">
                              <a:noAutofit/>
                            </wps:bodyPr>
                          </wps:wsp>
                          <wps:wsp>
                            <wps:cNvPr id="166" name="Text Box 33"/>
                            <wps:cNvSpPr txBox="1">
                              <a:spLocks noChangeArrowheads="1"/>
                            </wps:cNvSpPr>
                            <wps:spPr bwMode="auto">
                              <a:xfrm>
                                <a:off x="4521" y="3751"/>
                                <a:ext cx="933" cy="468"/>
                              </a:xfrm>
                              <a:prstGeom prst="rect">
                                <a:avLst/>
                              </a:prstGeom>
                              <a:noFill/>
                              <a:ln>
                                <a:noFill/>
                              </a:ln>
                            </wps:spPr>
                            <wps:txbx>
                              <w:txbxContent>
                                <w:p>
                                  <w:pPr>
                                    <w:rPr>
                                      <w:szCs w:val="21"/>
                                    </w:rPr>
                                  </w:pPr>
                                  <w:r>
                                    <w:rPr>
                                      <w:rFonts w:hint="eastAsia"/>
                                      <w:szCs w:val="21"/>
                                    </w:rPr>
                                    <w:t>年度号</w:t>
                                  </w:r>
                                </w:p>
                              </w:txbxContent>
                            </wps:txbx>
                            <wps:bodyPr rot="0" vert="horz" wrap="square" lIns="91440" tIns="45720" rIns="91440" bIns="45720" anchor="t" anchorCtr="0" upright="1">
                              <a:noAutofit/>
                            </wps:bodyPr>
                          </wps:wsp>
                          <wps:wsp>
                            <wps:cNvPr id="167" name="Text Box 34"/>
                            <wps:cNvSpPr txBox="1">
                              <a:spLocks noChangeArrowheads="1"/>
                            </wps:cNvSpPr>
                            <wps:spPr bwMode="auto">
                              <a:xfrm>
                                <a:off x="4512" y="3384"/>
                                <a:ext cx="2880" cy="468"/>
                              </a:xfrm>
                              <a:prstGeom prst="rect">
                                <a:avLst/>
                              </a:prstGeom>
                              <a:noFill/>
                              <a:ln>
                                <a:noFill/>
                              </a:ln>
                            </wps:spPr>
                            <wps:txbx>
                              <w:txbxContent>
                                <w:p>
                                  <w:pPr>
                                    <w:rPr>
                                      <w:szCs w:val="21"/>
                                    </w:rPr>
                                  </w:pPr>
                                  <w:r>
                                    <w:rPr>
                                      <w:rFonts w:hint="eastAsia"/>
                                      <w:szCs w:val="21"/>
                                    </w:rPr>
                                    <w:t>教学类档案一级类目代号</w:t>
                                  </w:r>
                                </w:p>
                              </w:txbxContent>
                            </wps:txbx>
                            <wps:bodyPr rot="0" vert="horz" wrap="square" lIns="91440" tIns="45720" rIns="91440" bIns="45720" anchor="t" anchorCtr="0" upright="1">
                              <a:noAutofit/>
                            </wps:bodyPr>
                          </wps:wsp>
                          <wps:wsp>
                            <wps:cNvPr id="168" name="Text Box 35"/>
                            <wps:cNvSpPr txBox="1">
                              <a:spLocks noChangeArrowheads="1"/>
                            </wps:cNvSpPr>
                            <wps:spPr bwMode="auto">
                              <a:xfrm>
                                <a:off x="7448" y="3255"/>
                                <a:ext cx="933" cy="468"/>
                              </a:xfrm>
                              <a:prstGeom prst="rect">
                                <a:avLst/>
                              </a:prstGeom>
                              <a:noFill/>
                              <a:ln>
                                <a:noFill/>
                              </a:ln>
                            </wps:spPr>
                            <wps:txbx>
                              <w:txbxContent>
                                <w:p>
                                  <w:pPr>
                                    <w:rPr>
                                      <w:szCs w:val="21"/>
                                    </w:rPr>
                                  </w:pPr>
                                  <w:r>
                                    <w:rPr>
                                      <w:rFonts w:hint="eastAsia"/>
                                      <w:szCs w:val="21"/>
                                    </w:rPr>
                                    <w:t>分类号</w:t>
                                  </w:r>
                                </w:p>
                              </w:txbxContent>
                            </wps:txbx>
                            <wps:bodyPr rot="0" vert="horz" wrap="square" lIns="91440" tIns="45720" rIns="91440" bIns="45720" anchor="t" anchorCtr="0" upright="1">
                              <a:noAutofit/>
                            </wps:bodyPr>
                          </wps:wsp>
                          <wps:wsp>
                            <wps:cNvPr id="169" name="Line 36"/>
                            <wps:cNvCnPr>
                              <a:cxnSpLocks noChangeShapeType="1"/>
                            </wps:cNvCnPr>
                            <wps:spPr bwMode="auto">
                              <a:xfrm>
                                <a:off x="4214" y="3049"/>
                                <a:ext cx="360" cy="0"/>
                              </a:xfrm>
                              <a:prstGeom prst="line">
                                <a:avLst/>
                              </a:prstGeom>
                              <a:noFill/>
                              <a:ln w="9525">
                                <a:solidFill>
                                  <a:srgbClr val="000000"/>
                                </a:solidFill>
                                <a:round/>
                              </a:ln>
                            </wps:spPr>
                            <wps:bodyPr/>
                          </wps:wsp>
                          <wps:wsp>
                            <wps:cNvPr id="170" name="Line 37"/>
                            <wps:cNvCnPr>
                              <a:cxnSpLocks noChangeShapeType="1"/>
                            </wps:cNvCnPr>
                            <wps:spPr bwMode="auto">
                              <a:xfrm>
                                <a:off x="3006" y="3648"/>
                                <a:ext cx="1598" cy="0"/>
                              </a:xfrm>
                              <a:prstGeom prst="line">
                                <a:avLst/>
                              </a:prstGeom>
                              <a:noFill/>
                              <a:ln w="9525">
                                <a:solidFill>
                                  <a:srgbClr val="000000"/>
                                </a:solidFill>
                                <a:round/>
                              </a:ln>
                            </wps:spPr>
                            <wps:bodyPr/>
                          </wps:wsp>
                          <wps:wsp>
                            <wps:cNvPr id="171" name="Line 38"/>
                            <wps:cNvCnPr>
                              <a:cxnSpLocks noChangeShapeType="1"/>
                            </wps:cNvCnPr>
                            <wps:spPr bwMode="auto">
                              <a:xfrm>
                                <a:off x="2394" y="3979"/>
                                <a:ext cx="2210" cy="0"/>
                              </a:xfrm>
                              <a:prstGeom prst="line">
                                <a:avLst/>
                              </a:prstGeom>
                              <a:noFill/>
                              <a:ln w="9525">
                                <a:solidFill>
                                  <a:srgbClr val="000000"/>
                                </a:solidFill>
                                <a:round/>
                              </a:ln>
                            </wps:spPr>
                            <wps:bodyPr/>
                          </wps:wsp>
                        </wpg:grpSp>
                      </wpg:grpSp>
                    </wpg:wgp>
                  </a:graphicData>
                </a:graphic>
              </wp:anchor>
            </w:drawing>
          </mc:Choice>
          <mc:Fallback>
            <w:pict>
              <v:group id="_x0000_s1026" o:spid="_x0000_s1026" o:spt="203" style="position:absolute;left:0pt;margin-left:41.35pt;margin-top:6.4pt;height:98.95pt;width:326.35pt;z-index:251661312;mso-width-relative:page;mso-height-relative:page;" coordorigin="1854,2240" coordsize="6527,1979" o:gfxdata="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">
                <o:lock v:ext="edit" aspectratio="f"/>
                <v:line id="Line 22" o:spid="_x0000_s1026" o:spt="20" style="position:absolute;left:7434;top:3332;height:286;width:0;" filled="f" stroked="t" coordsize="21600,21600" o:gfxdata="UEsDBAoAAAAAAIdO4kAAAAAAAAAAAAAAAAAEAAAAZHJzL1BLAwQUAAAACACHTuJA5zkVor0AAADc&#10;AAAADwAAAGRycy9kb3ducmV2LnhtbEVPTWvCQBC9C/6HZYRexOwaSS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RW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Group 23" o:spid="_x0000_s1026" o:spt="203" style="position:absolute;left:1854;top:2240;height:1979;width:6527;" coordorigin="1854,2240" coordsize="6527,1979" o:gfxdata="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jI8jvAAAANwAAAAPAAAAAAAAAAEAIAAAACIAAABkcnMvZG93bnJldi54bWxQ&#10;SwECFAAUAAAACACHTuJAMy8FnjsAAAA5AAAAFQAAAAAAAAABACAAAAALAQAAZHJzL2dyb3Vwc2hh&#10;cGV4bWwueG1sUEsFBgAAAAAGAAYAYAEAAMgDAAAAAA==&#10;">
                  <o:lock v:ext="edit" aspectratio="f"/>
                  <v:shape id="Text Box 24" o:spid="_x0000_s1026" o:spt="202" type="#_x0000_t202" style="position:absolute;left:4533;top:2787;height:468;width:2880;" filled="f" stroked="f" coordsize="21600,21600" o:gfxdata="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Urw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Cs w:val="21"/>
                            </w:rPr>
                          </w:pPr>
                          <w:r>
                            <w:rPr>
                              <w:rFonts w:hint="eastAsia"/>
                              <w:szCs w:val="21"/>
                            </w:rPr>
                            <w:t>案卷号</w:t>
                          </w:r>
                        </w:p>
                      </w:txbxContent>
                    </v:textbox>
                  </v:shape>
                  <v:group id="Group 25" o:spid="_x0000_s1026" o:spt="203" style="position:absolute;left:1854;top:2240;height:1979;width:6527;" coordorigin="1854,2240" coordsize="6527,1979"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shape id="Text Box 26" o:spid="_x0000_s1026" o:spt="202" type="#_x0000_t202" style="position:absolute;left:1854;top:2240;height:468;width:2880;" filled="f" stroked="f" coordsize="21600,21600" o:gfxdata="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h57t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z w:val="24"/>
                              </w:rPr>
                            </w:pPr>
                            <w:r>
                              <w:rPr>
                                <w:sz w:val="24"/>
                              </w:rPr>
                              <w:t xml:space="preserve">19** — </w:t>
                            </w:r>
                            <w:r>
                              <w:rPr>
                                <w:rFonts w:hint="eastAsia"/>
                                <w:sz w:val="24"/>
                              </w:rPr>
                              <w:t>JX</w:t>
                            </w:r>
                            <w:r>
                              <w:rPr>
                                <w:sz w:val="24"/>
                              </w:rPr>
                              <w:t>00 — 1 ~ n</w:t>
                            </w:r>
                          </w:p>
                        </w:txbxContent>
                      </v:textbox>
                    </v:shape>
                    <v:line id="Line 27" o:spid="_x0000_s1026" o:spt="20" style="position:absolute;left:2394;top:2552;height:1426;width:6;" filled="f" stroked="t" coordsize="21600,21600" o:gfxdata="UEsDBAoAAAAAAIdO4kAAAAAAAAAAAAAAAAAEAAAAZHJzL1BLAwQUAAAACACHTuJAOSJ8h7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8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ifI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8" o:spid="_x0000_s1026" o:spt="20" style="position:absolute;left:4206;top:2619;height:421;width:0;" filled="f" stroked="t" coordsize="21600,21600" o:gfxdata="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u2R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3006;top:2562;height:1087;width:0;" filled="f" stroked="t" coordsize="21600,21600" o:gfxdata="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vEd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0" o:spid="_x0000_s1026" o:spt="20" style="position:absolute;left:3290;top:2554;flip:x;height:780;width:3;" filled="f" stroked="t" coordsize="21600,21600" o:gfxdata="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zhah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1" o:spid="_x0000_s1026" o:spt="20" style="position:absolute;left:3294;top:3327;height:0;width:1310;" filled="f" stroked="t" coordsize="21600,21600" o:gfxdata="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GXq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Text Box 32" o:spid="_x0000_s1026" o:spt="202" type="#_x0000_t202" style="position:absolute;left:4512;top:3089;height:468;width:2880;" filled="f" stroked="f" coordsize="21600,21600" o:gfxdata="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mXlW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Cs w:val="21"/>
                              </w:rPr>
                            </w:pPr>
                            <w:r>
                              <w:rPr>
                                <w:rFonts w:hint="eastAsia"/>
                                <w:szCs w:val="21"/>
                              </w:rPr>
                              <w:t>教学类档案二级类目代号</w:t>
                            </w:r>
                          </w:p>
                        </w:txbxContent>
                      </v:textbox>
                    </v:shape>
                    <v:shape id="Text Box 33" o:spid="_x0000_s1026" o:spt="202" type="#_x0000_t202" style="position:absolute;left:4521;top:3751;height:468;width:933;" filled="f" stroked="f" coordsize="21600,21600" o:gfxdata="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TAI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Cs w:val="21"/>
                              </w:rPr>
                            </w:pPr>
                            <w:r>
                              <w:rPr>
                                <w:rFonts w:hint="eastAsia"/>
                                <w:szCs w:val="21"/>
                              </w:rPr>
                              <w:t>年度号</w:t>
                            </w:r>
                          </w:p>
                        </w:txbxContent>
                      </v:textbox>
                    </v:shape>
                    <v:shape id="Text Box 34" o:spid="_x0000_s1026" o:spt="202" type="#_x0000_t202" style="position:absolute;left:4512;top:3384;height:468;width:2880;" filled="f" stroked="f" coordsize="21600,21600" o:gfxdata="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hlu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Cs w:val="21"/>
                              </w:rPr>
                            </w:pPr>
                            <w:r>
                              <w:rPr>
                                <w:rFonts w:hint="eastAsia"/>
                                <w:szCs w:val="21"/>
                              </w:rPr>
                              <w:t>教学类档案一级类目代号</w:t>
                            </w:r>
                          </w:p>
                        </w:txbxContent>
                      </v:textbox>
                    </v:shape>
                    <v:shape id="Text Box 35" o:spid="_x0000_s1026" o:spt="202" type="#_x0000_t202" style="position:absolute;left:7448;top:3255;height:468;width:933;" filled="f" stroked="f" coordsize="21600,21600" o:gfxdata="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p/HL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1"/>
                              </w:rPr>
                            </w:pPr>
                            <w:r>
                              <w:rPr>
                                <w:rFonts w:hint="eastAsia"/>
                                <w:szCs w:val="21"/>
                              </w:rPr>
                              <w:t>分类号</w:t>
                            </w:r>
                          </w:p>
                        </w:txbxContent>
                      </v:textbox>
                    </v:shape>
                    <v:line id="Line 36" o:spid="_x0000_s1026" o:spt="20" style="position:absolute;left:4214;top:3049;height:0;width:360;" filled="f" stroked="t" coordsize="21600,21600" o:gfxdata="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NU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 o:spid="_x0000_s1026" o:spt="20" style="position:absolute;left:3006;top:3648;height:0;width:1598;" filled="f" stroked="t" coordsize="21600,21600" o:gfxdata="UEsDBAoAAAAAAIdO4kAAAAAAAAAAAAAAAAAEAAAAZHJzL1BLAwQUAAAACACHTuJAvPvqWr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r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76l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8" o:spid="_x0000_s1026" o:spt="20" style="position:absolute;left:2394;top:3979;height:0;width:2210;" filled="f" stroked="t" coordsize="21600,21600" o:gfxdata="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7dPw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v:group>
            </w:pict>
          </mc:Fallback>
        </mc:AlternateContent>
      </w:r>
    </w:p>
    <w:p>
      <w:pPr>
        <w:widowControl/>
        <w:spacing w:line="360" w:lineRule="auto"/>
        <w:ind w:firstLine="400" w:firstLineChars="200"/>
        <w:jc w:val="left"/>
        <w:rPr>
          <w:rFonts w:ascii="宋体" w:hAnsi="宋体" w:cs="宋体"/>
          <w:kern w:val="0"/>
          <w:sz w:val="20"/>
        </w:rPr>
      </w:pPr>
    </w:p>
    <w:p>
      <w:pPr>
        <w:widowControl/>
        <w:spacing w:line="360" w:lineRule="auto"/>
        <w:ind w:firstLine="400" w:firstLineChars="200"/>
        <w:jc w:val="left"/>
        <w:rPr>
          <w:rFonts w:ascii="宋体" w:hAnsi="宋体" w:cs="宋体"/>
          <w:kern w:val="0"/>
          <w:sz w:val="20"/>
        </w:rPr>
      </w:pP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40160" behindDoc="0" locked="0" layoutInCell="1" allowOverlap="1">
                <wp:simplePos x="0" y="0"/>
                <wp:positionH relativeFrom="column">
                  <wp:posOffset>3792220</wp:posOffset>
                </wp:positionH>
                <wp:positionV relativeFrom="paragraph">
                  <wp:posOffset>30480</wp:posOffset>
                </wp:positionV>
                <wp:extent cx="291465" cy="0"/>
                <wp:effectExtent l="6350" t="6350" r="6985" b="12700"/>
                <wp:wrapNone/>
                <wp:docPr id="153" name="直接箭头连接符 153"/>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98.6pt;margin-top:2.4pt;height:0pt;width:22.95pt;z-index:251740160;mso-width-relative:page;mso-height-relative:page;" filled="f" stroked="t" coordsize="21600,21600" o:gfxdata="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74ZRNYAAAAHAQAADwAAAAAA&#10;AAABACAAAAAiAAAAZHJzL2Rvd25yZXYueG1sUEsBAhQAFAAAAAgAh07iQB5AHL7cAQAAcwMAAA4A&#10;AAAAAAAAAQAgAAAAJQEAAGRycy9lMm9Eb2MueG1sUEsFBgAAAAAGAAYAWQEAAHMFAAAAAA==&#10;">
                <v:fill on="f" focussize="0,0"/>
                <v:stroke color="#000000" joinstyle="round"/>
                <v:imagedata o:title=""/>
                <o:lock v:ext="edit" aspectratio="f"/>
              </v:shape>
            </w:pict>
          </mc:Fallback>
        </mc:AlternateContent>
      </w:r>
      <w:r>
        <w:rPr>
          <w:rFonts w:ascii="宋体" w:hAnsi="宋体" w:cs="宋体"/>
          <w:kern w:val="0"/>
          <w:sz w:val="20"/>
        </w:rPr>
        <mc:AlternateContent>
          <mc:Choice Requires="wps">
            <w:drawing>
              <wp:anchor distT="0" distB="0" distL="114300" distR="114300" simplePos="0" relativeHeight="251741184" behindDoc="0" locked="0" layoutInCell="1" allowOverlap="1">
                <wp:simplePos x="0" y="0"/>
                <wp:positionH relativeFrom="column">
                  <wp:posOffset>3792220</wp:posOffset>
                </wp:positionH>
                <wp:positionV relativeFrom="paragraph">
                  <wp:posOffset>203200</wp:posOffset>
                </wp:positionV>
                <wp:extent cx="291465" cy="0"/>
                <wp:effectExtent l="6350" t="7620" r="6985" b="11430"/>
                <wp:wrapNone/>
                <wp:docPr id="152" name="直接箭头连接符 152"/>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98.6pt;margin-top:16pt;height:0pt;width:22.95pt;z-index:251741184;mso-width-relative:page;mso-height-relative:page;" filled="f" stroked="t" coordsize="21600,21600" o:gfxdata="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Pwh3YAAAACQEAAA8AAAAA&#10;AAAAAQAgAAAAIgAAAGRycy9kb3ducmV2LnhtbFBLAQIUABQAAAAIAIdO4kBuYxpG2wEAAHMDAAAO&#10;AAAAAAAAAAEAIAAAACcBAABkcnMvZTJvRG9jLnhtbFBLBQYAAAAABgAGAFkBAAB0BQAAAAA=&#10;">
                <v:fill on="f" focussize="0,0"/>
                <v:stroke color="#000000" joinstyle="round"/>
                <v:imagedata o:title=""/>
                <o:lock v:ext="edit" aspectratio="f"/>
              </v:shape>
            </w:pict>
          </mc:Fallback>
        </mc:AlternateContent>
      </w:r>
      <w:r>
        <w:rPr>
          <w:rFonts w:ascii="宋体" w:hAnsi="宋体" w:cs="宋体"/>
          <w:kern w:val="0"/>
          <w:sz w:val="20"/>
        </w:rPr>
        <mc:AlternateContent>
          <mc:Choice Requires="wps">
            <w:drawing>
              <wp:anchor distT="0" distB="0" distL="114300" distR="114300" simplePos="0" relativeHeight="251742208" behindDoc="0" locked="0" layoutInCell="1" allowOverlap="1">
                <wp:simplePos x="0" y="0"/>
                <wp:positionH relativeFrom="column">
                  <wp:posOffset>4107180</wp:posOffset>
                </wp:positionH>
                <wp:positionV relativeFrom="paragraph">
                  <wp:posOffset>114300</wp:posOffset>
                </wp:positionV>
                <wp:extent cx="133350" cy="0"/>
                <wp:effectExtent l="6985" t="13970" r="12065" b="5080"/>
                <wp:wrapNone/>
                <wp:docPr id="151" name="直接箭头连接符 151"/>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23.4pt;margin-top:9pt;height:0pt;width:10.5pt;z-index:251742208;mso-width-relative:page;mso-height-relative:page;" filled="f" stroked="t" coordsize="21600,21600" o:gfxdata="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T7f0dYAAAAJAQAADwAAAAAAAAAB&#10;ACAAAAAiAAAAZHJzL2Rvd25yZXYueG1sUEsBAhQAFAAAAAgAh07iQPb62zPZAQAAcwMAAA4AAAAA&#10;AAAAAQAgAAAAJQEAAGRycy9lMm9Eb2MueG1sUEsFBgAAAAAGAAYAWQEAAHAFAAAAAA==&#10;">
                <v:fill on="f" focussize="0,0"/>
                <v:stroke color="#000000" joinstyle="round"/>
                <v:imagedata o:title=""/>
                <o:lock v:ext="edit" aspectratio="f"/>
              </v:shape>
            </w:pict>
          </mc:Fallback>
        </mc:AlternateContent>
      </w:r>
    </w:p>
    <w:p>
      <w:pPr>
        <w:widowControl/>
        <w:spacing w:line="360" w:lineRule="auto"/>
        <w:ind w:firstLine="400" w:firstLineChars="200"/>
        <w:jc w:val="left"/>
        <w:rPr>
          <w:rFonts w:ascii="宋体" w:hAnsi="宋体" w:cs="宋体"/>
          <w:kern w:val="0"/>
          <w:sz w:val="20"/>
        </w:rPr>
      </w:pPr>
    </w:p>
    <w:p>
      <w:pPr>
        <w:widowControl/>
        <w:spacing w:line="360" w:lineRule="auto"/>
        <w:ind w:firstLine="400" w:firstLineChars="200"/>
        <w:jc w:val="left"/>
        <w:rPr>
          <w:rFonts w:ascii="宋体" w:hAnsi="宋体" w:cs="宋体"/>
          <w:kern w:val="0"/>
          <w:sz w:val="20"/>
        </w:rPr>
      </w:pP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案卷号按最下位类目流水。</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属于教学管理内容的采用自然年度。其余可采用教学年度。涉及学籍问题的，可采用入学时的年度（“级”）。</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2、编目</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每卷档案管理脊背上填写档号，也可另行贴上注有档号的标签，标签下沿的位置距离底边40毫米处。</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按照GB3972.5—85《档案著录规则》，编制教学类档案案卷级、文件级著录卡，作为手工检索卡和计算机采集卡使用。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登录教学档案目录，按档号顺序，以案卷为对象填写。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编制各种分类目录和专题目录，积累到一定程度后，打印汇编出版。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有条件的单位将编制的教学档案数据输入计算机数据库，逐步与本系统的信息库联网。</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3、排架、保管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按档号顺序排架。</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(2) 保管要求按《齐鲁工业大学</w:t>
      </w:r>
      <w:r>
        <w:rPr>
          <w:rFonts w:hint="eastAsia" w:ascii="宋体" w:hAnsi="宋体" w:eastAsia="宋体" w:cs="宋体"/>
          <w:sz w:val="28"/>
          <w:szCs w:val="28"/>
        </w:rPr>
        <w:t>（山东省科学院）</w:t>
      </w:r>
      <w:r>
        <w:rPr>
          <w:rFonts w:hint="eastAsia" w:ascii="宋体" w:hAnsi="宋体" w:eastAsia="宋体" w:cs="宋体"/>
          <w:kern w:val="0"/>
          <w:sz w:val="28"/>
          <w:szCs w:val="28"/>
        </w:rPr>
        <w:t>档案保管制度》有关规定执行。</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(3) 与文件材料配套的特殊载体记录的教学档案，按《声像载体档案工作规范》有关条款处理。</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4、鉴定和销毁</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按《齐鲁工业大学</w:t>
      </w:r>
      <w:r>
        <w:rPr>
          <w:rFonts w:hint="eastAsia" w:ascii="宋体" w:hAnsi="宋体" w:eastAsia="宋体" w:cs="宋体"/>
          <w:sz w:val="28"/>
          <w:szCs w:val="28"/>
        </w:rPr>
        <w:t>（山东省科学院）</w:t>
      </w:r>
      <w:r>
        <w:rPr>
          <w:rFonts w:hint="eastAsia" w:ascii="宋体" w:hAnsi="宋体" w:eastAsia="宋体" w:cs="宋体"/>
          <w:kern w:val="0"/>
          <w:sz w:val="28"/>
          <w:szCs w:val="28"/>
        </w:rPr>
        <w:t>档案鉴定与销毁制度》有关规定执行。     </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5、档案的补充与修改</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各学院、处随时将收集到的教学文件材料经整理后向档案馆补充归档，档案馆负责教学档案的人员，应及时将补充材料插入卷内相应的位置，并在卷内目录、帐本上补充填写。</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(2) 凡已归档的文件材料需要修改时，必须经所在部门主管领导批准；未经批准；不得修改任何文件材料。</w:t>
      </w:r>
    </w:p>
    <w:p>
      <w:pPr>
        <w:widowControl/>
        <w:spacing w:line="360" w:lineRule="auto"/>
        <w:ind w:firstLine="599" w:firstLineChars="213"/>
        <w:jc w:val="left"/>
        <w:rPr>
          <w:rFonts w:hint="eastAsia" w:ascii="宋体" w:hAnsi="宋体" w:eastAsia="宋体" w:cs="宋体"/>
          <w:b/>
          <w:kern w:val="0"/>
          <w:sz w:val="28"/>
          <w:szCs w:val="28"/>
        </w:rPr>
      </w:pPr>
      <w:r>
        <w:rPr>
          <w:rFonts w:hint="eastAsia" w:ascii="宋体" w:hAnsi="宋体" w:eastAsia="宋体" w:cs="宋体"/>
          <w:b/>
          <w:kern w:val="0"/>
          <w:sz w:val="28"/>
          <w:szCs w:val="28"/>
        </w:rPr>
        <w:t>五、教学档案的开发利用</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1、借阅</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按《齐鲁工业大学</w:t>
      </w:r>
      <w:r>
        <w:rPr>
          <w:rFonts w:hint="eastAsia" w:ascii="宋体" w:hAnsi="宋体" w:eastAsia="宋体" w:cs="宋体"/>
          <w:sz w:val="28"/>
          <w:szCs w:val="28"/>
        </w:rPr>
        <w:t>（山东省科学院）</w:t>
      </w:r>
      <w:r>
        <w:rPr>
          <w:rFonts w:hint="eastAsia" w:ascii="宋体" w:hAnsi="宋体" w:eastAsia="宋体" w:cs="宋体"/>
          <w:kern w:val="0"/>
          <w:sz w:val="28"/>
          <w:szCs w:val="28"/>
        </w:rPr>
        <w:t>档案查借阅制度》有关规定执行。</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2、咨询服务、报道交流</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(1) 指导利用者查找、利用档案、解答有关问题；</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(2) 根据本校教学需要，开展定题跟踪服务；</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(3) 定期编制书本式目录，发本单位各部门使用，并有选择地进行外部交流；</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3、编辑各种形式的参考资料，如数据汇编、专题文摘、文件汇编、论文汇编、信息交流等，为领导和师生服务。</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4、注意收集登记利用档案的社会效益和经济效益，并将实例汇集成册，印发宣传。</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5、根据我校实际情况，积极创造条件开展复印、计算机检索、打印服务。</w:t>
      </w:r>
    </w:p>
    <w:p>
      <w:pPr>
        <w:widowControl/>
        <w:spacing w:line="360" w:lineRule="auto"/>
        <w:ind w:firstLine="599" w:firstLineChars="213"/>
        <w:jc w:val="left"/>
        <w:rPr>
          <w:rFonts w:hint="eastAsia" w:ascii="宋体" w:hAnsi="宋体" w:eastAsia="宋体" w:cs="宋体"/>
          <w:b/>
          <w:kern w:val="0"/>
          <w:sz w:val="28"/>
          <w:szCs w:val="28"/>
        </w:rPr>
      </w:pPr>
      <w:r>
        <w:rPr>
          <w:rFonts w:hint="eastAsia" w:ascii="宋体" w:hAnsi="宋体" w:eastAsia="宋体" w:cs="宋体"/>
          <w:b/>
          <w:kern w:val="0"/>
          <w:sz w:val="28"/>
          <w:szCs w:val="28"/>
        </w:rPr>
        <w:t>六、教学档案工作岗位责任制</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1、分管教学工作的校领导的职责</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(1) 组织学习贯彻《中华人民共和国档案法》及有关档案工作的方针、政策，把教学档案工作列入本校工作计划，在经费、用房、设备、人员配备及档案干部的各种待遇等方面提供条件。</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定期检查和研究教学档案工作中存在的实际问题。</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2、教学管理部门领导的职责。</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(1) 制订和健全有关管理制度，切实做到把教学档案全面纳入教学管理之中，并监督各部门执行。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加强与学校</w:t>
      </w:r>
      <w:r>
        <w:rPr>
          <w:rFonts w:hint="eastAsia" w:ascii="宋体" w:hAnsi="宋体" w:eastAsia="宋体" w:cs="宋体"/>
          <w:sz w:val="28"/>
          <w:szCs w:val="28"/>
        </w:rPr>
        <w:t>（科学院）</w:t>
      </w:r>
      <w:r>
        <w:rPr>
          <w:rFonts w:hint="eastAsia" w:ascii="宋体" w:hAnsi="宋体" w:eastAsia="宋体" w:cs="宋体"/>
          <w:kern w:val="0"/>
          <w:sz w:val="28"/>
          <w:szCs w:val="28"/>
        </w:rPr>
        <w:t>档案部门联系，共同做好业务指导和监督检查工作，保证教学档案质量。</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对本部门管理干部和专（兼）职教学档案员提出具体要求，并帮助他们解决一些实际困难。</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3、学校档案部门职责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认真贯彻执行党和国家关于档案工作的方针、政策和法规，制订本校教学档案工作各项管理制度并付诸实施。</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督促、指导和检查全校教学档案工作，验收各部门移交的教学档案。</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按照《齐鲁工业大学</w:t>
      </w:r>
      <w:r>
        <w:rPr>
          <w:rFonts w:hint="eastAsia" w:ascii="宋体" w:hAnsi="宋体" w:eastAsia="宋体" w:cs="宋体"/>
          <w:sz w:val="28"/>
          <w:szCs w:val="28"/>
        </w:rPr>
        <w:t>（山东省科学院）</w:t>
      </w:r>
      <w:r>
        <w:rPr>
          <w:rFonts w:hint="eastAsia" w:ascii="宋体" w:hAnsi="宋体" w:eastAsia="宋体" w:cs="宋体"/>
          <w:kern w:val="0"/>
          <w:sz w:val="28"/>
          <w:szCs w:val="28"/>
        </w:rPr>
        <w:t>教学类档案工作规范》要求做好教学档案的各项业务工作。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努力开发教学档案信息资源，充分发挥其作用。</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(5) 积极开展教学档案理论研究，参加各种学术活动，不断提高工作质量。</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组织全校专（兼）职教学档案员的业务学习，经验交流。</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4、各部门专（兼）职教学档案干部职责。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做好本单位教学文件材料的形成积累工作。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将收集、积累的文件材料整理组卷装订，做到组卷合理，编目清楚，标题准确，装订整齐，并及时向学校档案馆移交。</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做好存放在本单位的教学档案的组卷、分类、编目、登记、保管、利用等工作。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5、教研室主任的职责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负责收集教研室的典型教案，集体备课记录、试题、试卷等向所在部门专（兼）职档案员移交。</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督促教师向学校档案部门归档移交各种业务档案。</w:t>
      </w:r>
    </w:p>
    <w:p>
      <w:pPr>
        <w:widowControl/>
        <w:spacing w:line="360" w:lineRule="auto"/>
        <w:ind w:firstLine="560" w:firstLineChars="200"/>
        <w:jc w:val="left"/>
        <w:rPr>
          <w:rFonts w:hint="eastAsia" w:ascii="宋体" w:hAnsi="宋体" w:eastAsia="宋体" w:cs="宋体"/>
          <w:kern w:val="0"/>
          <w:sz w:val="28"/>
          <w:szCs w:val="28"/>
        </w:rPr>
      </w:pPr>
    </w:p>
    <w:p>
      <w:pPr>
        <w:widowControl/>
        <w:spacing w:line="360" w:lineRule="auto"/>
        <w:ind w:firstLine="560" w:firstLineChars="200"/>
        <w:jc w:val="left"/>
        <w:rPr>
          <w:rFonts w:hint="eastAsia" w:ascii="宋体" w:hAnsi="宋体" w:eastAsia="宋体" w:cs="宋体"/>
          <w:kern w:val="0"/>
          <w:sz w:val="28"/>
          <w:szCs w:val="28"/>
        </w:rPr>
      </w:pPr>
    </w:p>
    <w:p>
      <w:pPr>
        <w:widowControl/>
        <w:spacing w:line="360" w:lineRule="auto"/>
        <w:ind w:firstLine="560" w:firstLineChars="200"/>
        <w:jc w:val="left"/>
        <w:rPr>
          <w:rFonts w:hint="eastAsia" w:ascii="宋体" w:hAnsi="宋体" w:eastAsia="宋体" w:cs="宋体"/>
          <w:sz w:val="28"/>
          <w:szCs w:val="28"/>
        </w:rPr>
      </w:pPr>
    </w:p>
    <w:p>
      <w:pPr>
        <w:widowControl/>
        <w:spacing w:line="360" w:lineRule="auto"/>
        <w:ind w:firstLine="560" w:firstLineChars="200"/>
        <w:jc w:val="left"/>
        <w:rPr>
          <w:rFonts w:hint="eastAsia" w:ascii="宋体" w:hAnsi="宋体" w:eastAsia="宋体" w:cs="宋体"/>
          <w:sz w:val="28"/>
          <w:szCs w:val="28"/>
        </w:rPr>
      </w:pPr>
    </w:p>
    <w:p>
      <w:pPr>
        <w:widowControl/>
        <w:spacing w:line="360" w:lineRule="auto"/>
        <w:ind w:firstLine="560" w:firstLineChars="200"/>
        <w:jc w:val="left"/>
        <w:rPr>
          <w:rFonts w:hint="eastAsia" w:ascii="宋体" w:hAnsi="宋体" w:eastAsia="宋体" w:cs="宋体"/>
          <w:sz w:val="28"/>
          <w:szCs w:val="28"/>
        </w:rPr>
      </w:pPr>
    </w:p>
    <w:p>
      <w:pPr>
        <w:widowControl/>
        <w:spacing w:line="360" w:lineRule="auto"/>
        <w:ind w:firstLine="560" w:firstLineChars="200"/>
        <w:jc w:val="left"/>
        <w:rPr>
          <w:rFonts w:hint="eastAsia" w:ascii="宋体" w:hAnsi="宋体" w:eastAsia="宋体" w:cs="宋体"/>
          <w:sz w:val="28"/>
          <w:szCs w:val="28"/>
        </w:rPr>
      </w:pPr>
    </w:p>
    <w:p>
      <w:pPr>
        <w:pStyle w:val="11"/>
        <w:spacing w:before="0" w:beforeAutospacing="0" w:after="0" w:afterAutospacing="0" w:line="360" w:lineRule="auto"/>
        <w:rPr>
          <w:rFonts w:hint="eastAsia" w:ascii="宋体" w:hAnsi="宋体" w:eastAsia="宋体" w:cs="宋体"/>
          <w:bCs/>
          <w:sz w:val="36"/>
          <w:szCs w:val="36"/>
        </w:rPr>
      </w:pPr>
      <w:r>
        <w:rPr>
          <w:rFonts w:hint="eastAsia" w:ascii="黑体" w:hAnsi="黑体" w:eastAsia="黑体" w:cs="仿宋_GB2312"/>
          <w:bCs/>
          <w:sz w:val="32"/>
          <w:szCs w:val="32"/>
        </w:rPr>
        <w:t xml:space="preserve">  </w:t>
      </w:r>
      <w:r>
        <w:rPr>
          <w:rFonts w:hint="eastAsia" w:ascii="宋体" w:hAnsi="宋体" w:eastAsia="宋体" w:cs="宋体"/>
          <w:bCs/>
          <w:sz w:val="36"/>
          <w:szCs w:val="36"/>
        </w:rPr>
        <w:t>附件-3</w:t>
      </w:r>
    </w:p>
    <w:p>
      <w:pPr>
        <w:pStyle w:val="11"/>
        <w:spacing w:before="0" w:beforeAutospacing="0" w:after="0" w:afterAutospacing="0" w:line="360" w:lineRule="auto"/>
        <w:ind w:firstLine="720" w:firstLineChars="200"/>
        <w:rPr>
          <w:rFonts w:hint="eastAsia" w:ascii="宋体" w:hAnsi="宋体" w:eastAsia="宋体" w:cs="宋体"/>
          <w:bCs/>
          <w:sz w:val="36"/>
          <w:szCs w:val="36"/>
        </w:rPr>
      </w:pPr>
    </w:p>
    <w:p>
      <w:pPr>
        <w:widowControl/>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齐鲁工业大学（山东省科学院）</w:t>
      </w:r>
    </w:p>
    <w:p>
      <w:pPr>
        <w:widowControl/>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科学技术类档案工作规范</w:t>
      </w:r>
    </w:p>
    <w:p>
      <w:pPr>
        <w:widowControl/>
        <w:spacing w:line="360" w:lineRule="auto"/>
        <w:ind w:firstLine="400" w:firstLineChars="200"/>
        <w:jc w:val="left"/>
        <w:rPr>
          <w:rFonts w:eastAsia="仿宋_GB2312" w:cs="宋体"/>
          <w:kern w:val="0"/>
          <w:sz w:val="20"/>
        </w:rPr>
      </w:pP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为了提高我校</w:t>
      </w:r>
      <w:r>
        <w:rPr>
          <w:rFonts w:hint="eastAsia" w:ascii="宋体" w:hAnsi="宋体" w:eastAsia="宋体" w:cs="宋体"/>
          <w:sz w:val="28"/>
          <w:szCs w:val="28"/>
        </w:rPr>
        <w:t>（科学院）</w:t>
      </w:r>
      <w:r>
        <w:rPr>
          <w:rFonts w:hint="eastAsia" w:ascii="宋体" w:hAnsi="宋体" w:eastAsia="宋体" w:cs="宋体"/>
          <w:kern w:val="0"/>
          <w:sz w:val="28"/>
          <w:szCs w:val="28"/>
        </w:rPr>
        <w:t>科学技术研究类档案（以下简称科研档案）的质量和管理水平，充分发挥我校科研档案在学校</w:t>
      </w:r>
      <w:r>
        <w:rPr>
          <w:rFonts w:hint="eastAsia" w:ascii="宋体" w:hAnsi="宋体" w:eastAsia="宋体" w:cs="宋体"/>
          <w:sz w:val="28"/>
          <w:szCs w:val="28"/>
        </w:rPr>
        <w:t>（科学院）</w:t>
      </w:r>
      <w:r>
        <w:rPr>
          <w:rFonts w:hint="eastAsia" w:ascii="宋体" w:hAnsi="宋体" w:eastAsia="宋体" w:cs="宋体"/>
          <w:kern w:val="0"/>
          <w:sz w:val="28"/>
          <w:szCs w:val="28"/>
        </w:rPr>
        <w:t>和四化建设中的作用，并为考核我校</w:t>
      </w:r>
      <w:r>
        <w:rPr>
          <w:rFonts w:hint="eastAsia" w:ascii="宋体" w:hAnsi="宋体" w:eastAsia="宋体" w:cs="宋体"/>
          <w:sz w:val="28"/>
          <w:szCs w:val="28"/>
        </w:rPr>
        <w:t>（科学院）</w:t>
      </w:r>
      <w:r>
        <w:rPr>
          <w:rFonts w:hint="eastAsia" w:ascii="宋体" w:hAnsi="宋体" w:eastAsia="宋体" w:cs="宋体"/>
          <w:kern w:val="0"/>
          <w:sz w:val="28"/>
          <w:szCs w:val="28"/>
        </w:rPr>
        <w:t>科研档案工作提供依据，特制定本规范。</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依据《中华人民共和国档案法》、国务院批准的《科学技术档案工作条例》，国家科委、国家档案局联合发布的《科学技术研究档案管理暂行规定》，教育部、国家档案局颁布的《高等学校档案管理办法》、《高等学校档案工作规范》等法律、规章，结合我校具体情况拟定。</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一、科研档案工作的基本原则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1、凡在科学研究管理和实践活动中直接形成具有保存价值的文字、图表及声像载体等固化信息材料，均属科研档案。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2、科研档案必须实行集中统一管理，确保完整、准确、系统和安全、便于开发利用。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科研档案工作是科研管理工作的重要组成部分，是科研活动的重要环节，必须纳入科研计划、规划、管理制度和有关人员职责范围之中，与计划管理、课题管理、成果管理等工作紧密结合。实行科研工作和建档工作“四同步”管理。即下计划任务与提出归档要求同步；检查计划进度与检查科研文件材料形成情况同步；验收、鉴定科技成果与验收、鉴定科研档案材料同步；上报登记、评审科技成果与档案部门出具科研课题归档情况的证明材料同步。</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4、要努力实现我校的科研档案工作从经验管理向科学管理转变，并逐步采用先进管理技术手段，大力开发档案信息资源，为学校工作和社会发展服务。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5、把科研档案工作列入本单位科研工作的发展计划中，在经费、库房、设备和人员配备等工作条件上给予保证，每年从本单位科研经费总额中拨出一定的数额作为高校科研档案工作经费。</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二、科研档案归档范围的确定</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1、确定的原则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归档的科研管理和科研实践活动过程中形成的文件材料，必须对学校和社会当前与长远具有参考价值和凭证作用。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归档的科研文件材料，必须反映科研管理、科研项目（课题）活动的全过程，保证完整、准确、系统。</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归档的科研文件材料，必须遵循其自然形成规律，保持其有机联系，照顾不同学科、专业的科研文件材料的不同特点和成套性。</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几个单位协作完成的研究课题，由主持单位归档保存一整套档案，协作单位保存自己所承担任务中形成的科研文件材料，并将有关的复制件送交主持单位。如确系涉及协作单位的合法权益，应在协议、合同或委托书中明确其科研文件材料的归属，但协作单位应将承担课题部分的有关档号及案卷目录提供主持单位。</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与国外合作的研究课题、经协商在协议、合同中明确科研文件材料的归档办法。一般应归入外事类。</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2、归档的主要内容和重点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归档的主要内容包括综合管理、科研准备、研究实验、总结鉴定、申报奖励、推广应用等方面。具体范围见《齐鲁工业大学各单位（部门）立卷归档材料范围和保管期限表》。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归档的重点是本校承担的科研项目（课题）各个阶段形成的不同载体的文件材料，特别是研究实验阶段形成的作为研究结果依据的原始材料。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取得负结果或因故中断的重要课题的科研文件材料也应归档。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3、不归档的文件材料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上级有关科研的普发的（非专指高校）、不办的文件。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上级有关科研的未定稿的文件，未生效的合同、协议书。</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未按科研管理程序列入计划，未经鉴定和不计工作量的个人项目。</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重份文件。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无查考利用价值的事务性、临时性文件。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非隶属单位抄送的不办、也无参考价值的文件。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校内其他单位发来的文件。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 与校外单位交换来的材料。</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三、科研文件材料的部门立卷与归档流程</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1、形成积累</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课题组长在制订和讨论工作计划安排时，向课题组成员布置平时积累科研文件材料的任务和方法，并指定专人作兼职档案员。</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由课题组兼职档案员到学校科研管理部门领取文件积累袋、实验记录本、科研报告等统一用纸。</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学校科研管理部门和各课题组，按各自的职责范围，分别形成积累和整理科研工作各阶段的有关文件材料。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档案部门应深入课题组了解课题进展情况，督促、指导科技人员做好科技文件材料的积累工作。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归档的科研文件材料必须字迹工整、格式统一，图样清晰，签字手续完备。</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科研管理性文件材料归档一份，科研报告底稿一份，复制稿两份，原始资料全部。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2、整理组卷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坚持实行科研文件材料形成部门和课题组立卷制度。课题结束后，由本课题组负责人主持立卷。兼职档案员将形成积累的全部文件材料按要求与课题组的业务性文件汇总整理成卷。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根据科研文件材料形成规律，保持其有机联系和便于利用查考的组卷原则，以及科研文件材料的内容、价值、数量和载体形成等实际情况，将每个研究课题的科研文件材料进行系统整理，视其材料多少，组成一题一卷或一题数卷。将最能反映课题概况的科研文件材料，如开题文件、论文、专著、鉴定材料，成果申报与获奖材料，科研投资与经费核算材料等整理组成综合卷，排放在研究课题全部案卷之首，其余科研文件材料按科研阶段依次系统整理组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内容不可分的科研文件材料按以下要求排列：正件在前，附件在后；印件在前，原稿在后；批复在前，请示在后。</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拆除案卷内的金属物，对破损的科研文件材料进行修补。</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科研文件材料根据实际情况采用科技档案袋、盒（夹）等方式保管，每件科研文件材料用线装订。</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科研管理部分的文件材料，按党、政档案要求组卷装订。并编写件号及每件材料的标题。装订卷的全部科研文件材料按顺序编写页号，无论单面或双面只要有书写文字，均应一面编写一个页号，每卷页号均从1开始，页号位置在非装订线一侧的下角。不装订卷的全部科研文件材料，以件为单元，在每件文件材料右上角盖上有单位名称、档号、件号戳记，并逐项填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除密不可分的配套的声像载体材料外，其余均应分别组卷专柜保管，档号必须与文字材料卷保持一致，并按《声像载体档案工作规范》要求处理。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 课题组组织归档前的鉴定工作，提出每个案卷的保管期限和密级划分的具体意见，密级分为绝密、机密、秘密三种，按《科学技术保密条例》办理。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 填写卷内目录、备考表和案卷封面。</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 课题组长填写归档说明书，放入每个研究课题每一卷的卷内目录之前。</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3、归档验收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科研管理部门负责管理性文件归档，各课题组直接向档案馆归档。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归档时间。</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① 研究课题在鉴定验收后两个月内归档。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② 暂不申报或中断、停止的研究课题，在课题结束或中断、停止后两个月归档。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重大科研项目的鉴定、评审工作必须有学校档案部门参加。</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归档时档案部门应进行审查、验收、并在成果登记表上签署意见，加盖档案部门专用章。凡归档不完整、不齐全者，学校档案馆拒绝出具证明，科研管理部门不得申报成果。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课题组填写科研档案移交目录一式两份，连同案卷向档案部门移交，然后经档案部门清点无误后，交接双方在移交目录上签字，并各执一份存查。</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四、科研档案的管理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1、分类编号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按《中国档案分类法——教育档案分类表》进行分类标引、给出检索分类号。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根据科研档案的内容和特点，编制用于组成档号的二级类目代号简表。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科研类档号=年度号+科研档案分类号+案卷号</w: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g">
            <w:drawing>
              <wp:anchor distT="0" distB="0" distL="114300" distR="114300" simplePos="0" relativeHeight="251662336" behindDoc="0" locked="0" layoutInCell="1" allowOverlap="1">
                <wp:simplePos x="0" y="0"/>
                <wp:positionH relativeFrom="column">
                  <wp:posOffset>367665</wp:posOffset>
                </wp:positionH>
                <wp:positionV relativeFrom="paragraph">
                  <wp:posOffset>10160</wp:posOffset>
                </wp:positionV>
                <wp:extent cx="4144645" cy="1256665"/>
                <wp:effectExtent l="1270" t="3810" r="0" b="0"/>
                <wp:wrapNone/>
                <wp:docPr id="135" name="组合 135"/>
                <wp:cNvGraphicFramePr/>
                <a:graphic xmlns:a="http://schemas.openxmlformats.org/drawingml/2006/main">
                  <a:graphicData uri="http://schemas.microsoft.com/office/word/2010/wordprocessingGroup">
                    <wpg:wgp>
                      <wpg:cNvGrpSpPr/>
                      <wpg:grpSpPr>
                        <a:xfrm>
                          <a:off x="0" y="0"/>
                          <a:ext cx="4144645" cy="1256665"/>
                          <a:chOff x="1854" y="2240"/>
                          <a:chExt cx="6527" cy="1979"/>
                        </a:xfrm>
                      </wpg:grpSpPr>
                      <wps:wsp>
                        <wps:cNvPr id="136" name="Text Box 40"/>
                        <wps:cNvSpPr txBox="1">
                          <a:spLocks noChangeArrowheads="1"/>
                        </wps:cNvSpPr>
                        <wps:spPr bwMode="auto">
                          <a:xfrm>
                            <a:off x="4533" y="2787"/>
                            <a:ext cx="2880" cy="468"/>
                          </a:xfrm>
                          <a:prstGeom prst="rect">
                            <a:avLst/>
                          </a:prstGeom>
                          <a:noFill/>
                          <a:ln>
                            <a:noFill/>
                          </a:ln>
                        </wps:spPr>
                        <wps:txbx>
                          <w:txbxContent>
                            <w:p>
                              <w:pPr>
                                <w:rPr>
                                  <w:szCs w:val="21"/>
                                </w:rPr>
                              </w:pPr>
                              <w:r>
                                <w:rPr>
                                  <w:rFonts w:hint="eastAsia"/>
                                  <w:szCs w:val="21"/>
                                </w:rPr>
                                <w:t>案卷号</w:t>
                              </w:r>
                            </w:p>
                          </w:txbxContent>
                        </wps:txbx>
                        <wps:bodyPr rot="0" vert="horz" wrap="square" lIns="91440" tIns="45720" rIns="91440" bIns="45720" anchor="t" anchorCtr="0" upright="1">
                          <a:noAutofit/>
                        </wps:bodyPr>
                      </wps:wsp>
                      <wpg:grpSp>
                        <wpg:cNvPr id="137" name="Group 41"/>
                        <wpg:cNvGrpSpPr/>
                        <wpg:grpSpPr>
                          <a:xfrm>
                            <a:off x="1854" y="2240"/>
                            <a:ext cx="6527" cy="1979"/>
                            <a:chOff x="1854" y="2240"/>
                            <a:chExt cx="6527" cy="1979"/>
                          </a:xfrm>
                        </wpg:grpSpPr>
                        <wps:wsp>
                          <wps:cNvPr id="138" name="Text Box 42"/>
                          <wps:cNvSpPr txBox="1">
                            <a:spLocks noChangeArrowheads="1"/>
                          </wps:cNvSpPr>
                          <wps:spPr bwMode="auto">
                            <a:xfrm>
                              <a:off x="1854" y="2240"/>
                              <a:ext cx="2880" cy="468"/>
                            </a:xfrm>
                            <a:prstGeom prst="rect">
                              <a:avLst/>
                            </a:prstGeom>
                            <a:noFill/>
                            <a:ln>
                              <a:noFill/>
                            </a:ln>
                          </wps:spPr>
                          <wps:txbx>
                            <w:txbxContent>
                              <w:p>
                                <w:pPr>
                                  <w:rPr>
                                    <w:sz w:val="24"/>
                                  </w:rPr>
                                </w:pPr>
                                <w:r>
                                  <w:rPr>
                                    <w:sz w:val="24"/>
                                  </w:rPr>
                                  <w:t xml:space="preserve">19** — </w:t>
                                </w:r>
                                <w:r>
                                  <w:rPr>
                                    <w:rFonts w:hint="eastAsia"/>
                                    <w:sz w:val="24"/>
                                  </w:rPr>
                                  <w:t>KY</w:t>
                                </w:r>
                                <w:r>
                                  <w:rPr>
                                    <w:sz w:val="24"/>
                                  </w:rPr>
                                  <w:t>00 — 1 ~ n</w:t>
                                </w:r>
                              </w:p>
                            </w:txbxContent>
                          </wps:txbx>
                          <wps:bodyPr rot="0" vert="horz" wrap="square" lIns="91440" tIns="45720" rIns="91440" bIns="45720" anchor="t" anchorCtr="0" upright="1">
                            <a:noAutofit/>
                          </wps:bodyPr>
                        </wps:wsp>
                        <wps:wsp>
                          <wps:cNvPr id="139" name="Line 43"/>
                          <wps:cNvCnPr>
                            <a:cxnSpLocks noChangeShapeType="1"/>
                          </wps:cNvCnPr>
                          <wps:spPr bwMode="auto">
                            <a:xfrm>
                              <a:off x="2394" y="2552"/>
                              <a:ext cx="6" cy="1426"/>
                            </a:xfrm>
                            <a:prstGeom prst="line">
                              <a:avLst/>
                            </a:prstGeom>
                            <a:noFill/>
                            <a:ln w="9525">
                              <a:solidFill>
                                <a:srgbClr val="000000"/>
                              </a:solidFill>
                              <a:round/>
                            </a:ln>
                          </wps:spPr>
                          <wps:bodyPr/>
                        </wps:wsp>
                        <wps:wsp>
                          <wps:cNvPr id="140" name="Line 44"/>
                          <wps:cNvCnPr>
                            <a:cxnSpLocks noChangeShapeType="1"/>
                          </wps:cNvCnPr>
                          <wps:spPr bwMode="auto">
                            <a:xfrm>
                              <a:off x="4206" y="2619"/>
                              <a:ext cx="0" cy="421"/>
                            </a:xfrm>
                            <a:prstGeom prst="line">
                              <a:avLst/>
                            </a:prstGeom>
                            <a:noFill/>
                            <a:ln w="9525">
                              <a:solidFill>
                                <a:srgbClr val="000000"/>
                              </a:solidFill>
                              <a:round/>
                            </a:ln>
                          </wps:spPr>
                          <wps:bodyPr/>
                        </wps:wsp>
                        <wps:wsp>
                          <wps:cNvPr id="141" name="Line 45"/>
                          <wps:cNvCnPr>
                            <a:cxnSpLocks noChangeShapeType="1"/>
                          </wps:cNvCnPr>
                          <wps:spPr bwMode="auto">
                            <a:xfrm>
                              <a:off x="3006" y="2562"/>
                              <a:ext cx="0" cy="1087"/>
                            </a:xfrm>
                            <a:prstGeom prst="line">
                              <a:avLst/>
                            </a:prstGeom>
                            <a:noFill/>
                            <a:ln w="9525">
                              <a:solidFill>
                                <a:srgbClr val="000000"/>
                              </a:solidFill>
                              <a:round/>
                            </a:ln>
                          </wps:spPr>
                          <wps:bodyPr/>
                        </wps:wsp>
                        <wps:wsp>
                          <wps:cNvPr id="142" name="Line 46"/>
                          <wps:cNvCnPr>
                            <a:cxnSpLocks noChangeShapeType="1"/>
                          </wps:cNvCnPr>
                          <wps:spPr bwMode="auto">
                            <a:xfrm flipH="1">
                              <a:off x="3290" y="2554"/>
                              <a:ext cx="3" cy="780"/>
                            </a:xfrm>
                            <a:prstGeom prst="line">
                              <a:avLst/>
                            </a:prstGeom>
                            <a:noFill/>
                            <a:ln w="9525">
                              <a:solidFill>
                                <a:srgbClr val="000000"/>
                              </a:solidFill>
                              <a:round/>
                            </a:ln>
                          </wps:spPr>
                          <wps:bodyPr/>
                        </wps:wsp>
                        <wps:wsp>
                          <wps:cNvPr id="143" name="Line 47"/>
                          <wps:cNvCnPr>
                            <a:cxnSpLocks noChangeShapeType="1"/>
                          </wps:cNvCnPr>
                          <wps:spPr bwMode="auto">
                            <a:xfrm>
                              <a:off x="3294" y="3327"/>
                              <a:ext cx="1310" cy="0"/>
                            </a:xfrm>
                            <a:prstGeom prst="line">
                              <a:avLst/>
                            </a:prstGeom>
                            <a:noFill/>
                            <a:ln w="9525">
                              <a:solidFill>
                                <a:srgbClr val="000000"/>
                              </a:solidFill>
                              <a:round/>
                            </a:ln>
                          </wps:spPr>
                          <wps:bodyPr/>
                        </wps:wsp>
                        <wps:wsp>
                          <wps:cNvPr id="144" name="Text Box 48"/>
                          <wps:cNvSpPr txBox="1">
                            <a:spLocks noChangeArrowheads="1"/>
                          </wps:cNvSpPr>
                          <wps:spPr bwMode="auto">
                            <a:xfrm>
                              <a:off x="4512" y="3089"/>
                              <a:ext cx="2880" cy="468"/>
                            </a:xfrm>
                            <a:prstGeom prst="rect">
                              <a:avLst/>
                            </a:prstGeom>
                            <a:noFill/>
                            <a:ln>
                              <a:noFill/>
                            </a:ln>
                          </wps:spPr>
                          <wps:txbx>
                            <w:txbxContent>
                              <w:p>
                                <w:pPr>
                                  <w:rPr>
                                    <w:szCs w:val="21"/>
                                  </w:rPr>
                                </w:pPr>
                                <w:r>
                                  <w:rPr>
                                    <w:rFonts w:hint="eastAsia"/>
                                    <w:szCs w:val="21"/>
                                  </w:rPr>
                                  <w:t>科研类档案二级类目代号</w:t>
                                </w:r>
                              </w:p>
                            </w:txbxContent>
                          </wps:txbx>
                          <wps:bodyPr rot="0" vert="horz" wrap="square" lIns="91440" tIns="45720" rIns="91440" bIns="45720" anchor="t" anchorCtr="0" upright="1">
                            <a:noAutofit/>
                          </wps:bodyPr>
                        </wps:wsp>
                        <wps:wsp>
                          <wps:cNvPr id="145" name="Text Box 49"/>
                          <wps:cNvSpPr txBox="1">
                            <a:spLocks noChangeArrowheads="1"/>
                          </wps:cNvSpPr>
                          <wps:spPr bwMode="auto">
                            <a:xfrm>
                              <a:off x="4521" y="3751"/>
                              <a:ext cx="933" cy="468"/>
                            </a:xfrm>
                            <a:prstGeom prst="rect">
                              <a:avLst/>
                            </a:prstGeom>
                            <a:noFill/>
                            <a:ln>
                              <a:noFill/>
                            </a:ln>
                          </wps:spPr>
                          <wps:txbx>
                            <w:txbxContent>
                              <w:p>
                                <w:pPr>
                                  <w:rPr>
                                    <w:szCs w:val="21"/>
                                  </w:rPr>
                                </w:pPr>
                                <w:r>
                                  <w:rPr>
                                    <w:rFonts w:hint="eastAsia"/>
                                    <w:szCs w:val="21"/>
                                  </w:rPr>
                                  <w:t>年度号</w:t>
                                </w:r>
                              </w:p>
                            </w:txbxContent>
                          </wps:txbx>
                          <wps:bodyPr rot="0" vert="horz" wrap="square" lIns="91440" tIns="45720" rIns="91440" bIns="45720" anchor="t" anchorCtr="0" upright="1">
                            <a:noAutofit/>
                          </wps:bodyPr>
                        </wps:wsp>
                        <wps:wsp>
                          <wps:cNvPr id="146" name="Text Box 50"/>
                          <wps:cNvSpPr txBox="1">
                            <a:spLocks noChangeArrowheads="1"/>
                          </wps:cNvSpPr>
                          <wps:spPr bwMode="auto">
                            <a:xfrm>
                              <a:off x="4512" y="3384"/>
                              <a:ext cx="2880" cy="468"/>
                            </a:xfrm>
                            <a:prstGeom prst="rect">
                              <a:avLst/>
                            </a:prstGeom>
                            <a:noFill/>
                            <a:ln>
                              <a:noFill/>
                            </a:ln>
                          </wps:spPr>
                          <wps:txbx>
                            <w:txbxContent>
                              <w:p>
                                <w:pPr>
                                  <w:rPr>
                                    <w:szCs w:val="21"/>
                                  </w:rPr>
                                </w:pPr>
                                <w:r>
                                  <w:rPr>
                                    <w:rFonts w:hint="eastAsia"/>
                                    <w:szCs w:val="21"/>
                                  </w:rPr>
                                  <w:t>科研类档案一级类目代号</w:t>
                                </w:r>
                              </w:p>
                            </w:txbxContent>
                          </wps:txbx>
                          <wps:bodyPr rot="0" vert="horz" wrap="square" lIns="91440" tIns="45720" rIns="91440" bIns="45720" anchor="t" anchorCtr="0" upright="1">
                            <a:noAutofit/>
                          </wps:bodyPr>
                        </wps:wsp>
                        <wps:wsp>
                          <wps:cNvPr id="147" name="Text Box 51"/>
                          <wps:cNvSpPr txBox="1">
                            <a:spLocks noChangeArrowheads="1"/>
                          </wps:cNvSpPr>
                          <wps:spPr bwMode="auto">
                            <a:xfrm>
                              <a:off x="7448" y="3255"/>
                              <a:ext cx="933" cy="468"/>
                            </a:xfrm>
                            <a:prstGeom prst="rect">
                              <a:avLst/>
                            </a:prstGeom>
                            <a:noFill/>
                            <a:ln>
                              <a:noFill/>
                            </a:ln>
                          </wps:spPr>
                          <wps:txbx>
                            <w:txbxContent>
                              <w:p>
                                <w:pPr>
                                  <w:rPr>
                                    <w:szCs w:val="21"/>
                                  </w:rPr>
                                </w:pPr>
                                <w:r>
                                  <w:rPr>
                                    <w:rFonts w:hint="eastAsia"/>
                                    <w:szCs w:val="21"/>
                                  </w:rPr>
                                  <w:t>分类号</w:t>
                                </w:r>
                              </w:p>
                              <w:p/>
                            </w:txbxContent>
                          </wps:txbx>
                          <wps:bodyPr rot="0" vert="horz" wrap="square" lIns="91440" tIns="45720" rIns="91440" bIns="45720" anchor="t" anchorCtr="0" upright="1">
                            <a:noAutofit/>
                          </wps:bodyPr>
                        </wps:wsp>
                        <wps:wsp>
                          <wps:cNvPr id="148" name="Line 52"/>
                          <wps:cNvCnPr>
                            <a:cxnSpLocks noChangeShapeType="1"/>
                          </wps:cNvCnPr>
                          <wps:spPr bwMode="auto">
                            <a:xfrm>
                              <a:off x="4214" y="3049"/>
                              <a:ext cx="360" cy="0"/>
                            </a:xfrm>
                            <a:prstGeom prst="line">
                              <a:avLst/>
                            </a:prstGeom>
                            <a:noFill/>
                            <a:ln w="9525">
                              <a:solidFill>
                                <a:srgbClr val="000000"/>
                              </a:solidFill>
                              <a:round/>
                            </a:ln>
                          </wps:spPr>
                          <wps:bodyPr/>
                        </wps:wsp>
                        <wps:wsp>
                          <wps:cNvPr id="149" name="Line 53"/>
                          <wps:cNvCnPr>
                            <a:cxnSpLocks noChangeShapeType="1"/>
                          </wps:cNvCnPr>
                          <wps:spPr bwMode="auto">
                            <a:xfrm>
                              <a:off x="3006" y="3648"/>
                              <a:ext cx="1598" cy="0"/>
                            </a:xfrm>
                            <a:prstGeom prst="line">
                              <a:avLst/>
                            </a:prstGeom>
                            <a:noFill/>
                            <a:ln w="9525">
                              <a:solidFill>
                                <a:srgbClr val="000000"/>
                              </a:solidFill>
                              <a:round/>
                            </a:ln>
                          </wps:spPr>
                          <wps:bodyPr/>
                        </wps:wsp>
                        <wps:wsp>
                          <wps:cNvPr id="150" name="Line 54"/>
                          <wps:cNvCnPr>
                            <a:cxnSpLocks noChangeShapeType="1"/>
                          </wps:cNvCnPr>
                          <wps:spPr bwMode="auto">
                            <a:xfrm>
                              <a:off x="2394" y="3979"/>
                              <a:ext cx="2210" cy="0"/>
                            </a:xfrm>
                            <a:prstGeom prst="line">
                              <a:avLst/>
                            </a:prstGeom>
                            <a:noFill/>
                            <a:ln w="9525">
                              <a:solidFill>
                                <a:srgbClr val="000000"/>
                              </a:solidFill>
                              <a:round/>
                            </a:ln>
                          </wps:spPr>
                          <wps:bodyPr/>
                        </wps:wsp>
                      </wpg:grpSp>
                    </wpg:wgp>
                  </a:graphicData>
                </a:graphic>
              </wp:anchor>
            </w:drawing>
          </mc:Choice>
          <mc:Fallback>
            <w:pict>
              <v:group id="_x0000_s1026" o:spid="_x0000_s1026" o:spt="203" style="position:absolute;left:0pt;margin-left:28.95pt;margin-top:0.8pt;height:98.95pt;width:326.35pt;z-index:251662336;mso-width-relative:page;mso-height-relative:page;" coordorigin="1854,2240" coordsize="6527,1979" o:gfxdata="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">
                <o:lock v:ext="edit" aspectratio="f"/>
                <v:shape id="Text Box 40" o:spid="_x0000_s1026" o:spt="202" type="#_x0000_t202" style="position:absolute;left:4533;top:2787;height:468;width:2880;" filled="f" stroked="f" coordsize="21600,21600" o:gfxdata="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H7z+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Cs w:val="21"/>
                          </w:rPr>
                        </w:pPr>
                        <w:r>
                          <w:rPr>
                            <w:rFonts w:hint="eastAsia"/>
                            <w:szCs w:val="21"/>
                          </w:rPr>
                          <w:t>案卷号</w:t>
                        </w:r>
                      </w:p>
                    </w:txbxContent>
                  </v:textbox>
                </v:shape>
                <v:group id="Group 41" o:spid="_x0000_s1026" o:spt="203" style="position:absolute;left:1854;top:2240;height:1979;width:6527;" coordorigin="1854,2240" coordsize="6527,1979" o:gfxdata="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H88YvAAAANwAAAAPAAAAAAAAAAEAIAAAACIAAABkcnMvZG93bnJldi54bWxQ&#10;SwECFAAUAAAACACHTuJAMy8FnjsAAAA5AAAAFQAAAAAAAAABACAAAAALAQAAZHJzL2dyb3Vwc2hh&#10;cGV4bWwueG1sUEsFBgAAAAAGAAYAYAEAAMgDAAAAAA==&#10;">
                  <o:lock v:ext="edit" aspectratio="f"/>
                  <v:shape id="Text Box 42" o:spid="_x0000_s1026" o:spt="202" type="#_x0000_t202" style="position:absolute;left:1854;top:2240;height:468;width:2880;" filled="f" stroked="f" coordsize="21600,21600" o:gfxdata="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Te1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24"/>
                            </w:rPr>
                          </w:pPr>
                          <w:r>
                            <w:rPr>
                              <w:sz w:val="24"/>
                            </w:rPr>
                            <w:t xml:space="preserve">19** — </w:t>
                          </w:r>
                          <w:r>
                            <w:rPr>
                              <w:rFonts w:hint="eastAsia"/>
                              <w:sz w:val="24"/>
                            </w:rPr>
                            <w:t>KY</w:t>
                          </w:r>
                          <w:r>
                            <w:rPr>
                              <w:sz w:val="24"/>
                            </w:rPr>
                            <w:t>00 — 1 ~ n</w:t>
                          </w:r>
                        </w:p>
                      </w:txbxContent>
                    </v:textbox>
                  </v:shape>
                  <v:line id="Line 43" o:spid="_x0000_s1026" o:spt="20" style="position:absolute;left:2394;top:2552;height:1426;width:6;" filled="f" stroked="t" coordsize="21600,21600" o:gfxdata="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q/oH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4" o:spid="_x0000_s1026" o:spt="20" style="position:absolute;left:4206;top:2619;height:421;width:0;" filled="f" stroked="t" coordsize="21600,21600" o:gfxdata="UEsDBAoAAAAAAIdO4kAAAAAAAAAAAAAAAAAEAAAAZHJzL1BLAwQUAAAACACHTuJAcpcg578AAADc&#10;AAAADwAAAGRycy9kb3ducmV2LnhtbEWPT2/CMAzF75P2HSJP2gVBAkw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XIO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5" o:spid="_x0000_s1026" o:spt="20" style="position:absolute;left:3006;top:2562;height:1087;width:0;" filled="f" stroked="t" coordsize="21600,21600" o:gfxdata="UEsDBAoAAAAAAIdO4kAAAAAAAAAAAAAAAAAEAAAAZHJzL1BLAwQUAAAACACHTuJAHduFfLsAAADc&#10;AAAADwAAAGRycy9kb3ducmV2LnhtbEVPS4vCMBC+C/6HMAt7kTWpK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uFf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6" o:spid="_x0000_s1026" o:spt="20" style="position:absolute;left:3290;top:2554;flip:x;height:780;width:3;" filled="f" stroked="t" coordsize="21600,21600" o:gfxdata="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TfvW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7" o:spid="_x0000_s1026" o:spt="20" style="position:absolute;left:3294;top:3327;height:0;width:1310;" filled="f" stroked="t" coordsize="21600,21600" o:gfxdata="UEsDBAoAAAAAAIdO4kAAAAAAAAAAAAAAAAAEAAAAZHJzL1BLAwQUAAAACACHTuJAgkW+kL0AAADc&#10;AAAADwAAAGRycy9kb3ducmV2LnhtbEVPTWvCQBC9C/6HZYRexOyaS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b6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48" o:spid="_x0000_s1026" o:spt="202" type="#_x0000_t202" style="position:absolute;left:4512;top:3089;height:468;width:2880;" filled="f" stroked="f" coordsize="21600,21600" o:gfxdata="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1+nr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Cs w:val="21"/>
                            </w:rPr>
                          </w:pPr>
                          <w:r>
                            <w:rPr>
                              <w:rFonts w:hint="eastAsia"/>
                              <w:szCs w:val="21"/>
                            </w:rPr>
                            <w:t>科研类档案二级类目代号</w:t>
                          </w:r>
                        </w:p>
                      </w:txbxContent>
                    </v:textbox>
                  </v:shape>
                  <v:shape id="Text Box 49" o:spid="_x0000_s1026" o:spt="202" type="#_x0000_t202" style="position:absolute;left:4521;top:3751;height:468;width:933;" filled="f" stroked="f" coordsize="21600,21600" o:gfxdata="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wTAjW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Cs w:val="21"/>
                            </w:rPr>
                          </w:pPr>
                          <w:r>
                            <w:rPr>
                              <w:rFonts w:hint="eastAsia"/>
                              <w:szCs w:val="21"/>
                            </w:rPr>
                            <w:t>年度号</w:t>
                          </w:r>
                        </w:p>
                      </w:txbxContent>
                    </v:textbox>
                  </v:shape>
                  <v:shape id="Text Box 50" o:spid="_x0000_s1026" o:spt="202" type="#_x0000_t202" style="position:absolute;left:4512;top:3384;height:468;width:2880;" filled="f" stroked="f" coordsize="21600,21600" o:gfxdata="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zBnEK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Cs w:val="21"/>
                            </w:rPr>
                          </w:pPr>
                          <w:r>
                            <w:rPr>
                              <w:rFonts w:hint="eastAsia"/>
                              <w:szCs w:val="21"/>
                            </w:rPr>
                            <w:t>科研类档案一级类目代号</w:t>
                          </w:r>
                        </w:p>
                      </w:txbxContent>
                    </v:textbox>
                  </v:shape>
                  <v:shape id="Text Box 51" o:spid="_x0000_s1026" o:spt="202" type="#_x0000_t202" style="position:absolute;left:7448;top:3255;height:468;width:933;" filled="f" stroked="f" coordsize="21600,21600" o:gfxdata="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NOdm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Cs w:val="21"/>
                            </w:rPr>
                          </w:pPr>
                          <w:r>
                            <w:rPr>
                              <w:rFonts w:hint="eastAsia"/>
                              <w:szCs w:val="21"/>
                            </w:rPr>
                            <w:t>分类号</w:t>
                          </w:r>
                        </w:p>
                        <w:p/>
                      </w:txbxContent>
                    </v:textbox>
                  </v:shape>
                  <v:line id="Line 52" o:spid="_x0000_s1026" o:spt="20" style="position:absolute;left:4214;top:3049;height:0;width:360;" filled="f" stroked="t" coordsize="21600,21600" o:gfxdata="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hLO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53" o:spid="_x0000_s1026" o:spt="20" style="position:absolute;left:3006;top:3648;height:0;width:1598;" filled="f" stroked="t" coordsize="21600,21600" o:gfxdata="UEsDBAoAAAAAAIdO4kAAAAAAAAAAAAAAAAAEAAAAZHJzL1BLAwQUAAAACACHTuJA462Jer0AAADc&#10;AAAADwAAAGRycy9kb3ducmV2LnhtbEVPyWrDMBC9F/IPYgK9hESyW0L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Yl6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4" o:spid="_x0000_s1026" o:spt="20" style="position:absolute;left:2394;top:3979;height:0;width:2210;" filled="f" stroked="t" coordsize="21600,21600" o:gfxdata="UEsDBAoAAAAAAIdO4kAAAAAAAAAAAAAAAAAEAAAAZHJzL1BLAwQUAAAACACHTuJA9062Or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Otj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w:pict>
          </mc:Fallback>
        </mc:AlternateContent>
      </w:r>
      <w:r>
        <w:rPr>
          <w:rFonts w:hint="eastAsia" w:ascii="宋体" w:hAnsi="宋体" w:cs="宋体"/>
          <w:kern w:val="0"/>
          <w:sz w:val="20"/>
        </w:rPr>
        <w:t xml:space="preserve"> </w:t>
      </w:r>
    </w:p>
    <w:p>
      <w:pPr>
        <w:widowControl/>
        <w:spacing w:line="360" w:lineRule="auto"/>
        <w:ind w:firstLine="400" w:firstLineChars="200"/>
        <w:jc w:val="left"/>
        <w:rPr>
          <w:rFonts w:ascii="宋体" w:hAnsi="宋体" w:cs="宋体"/>
          <w:kern w:val="0"/>
          <w:sz w:val="20"/>
        </w:rPr>
      </w:pP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45280" behindDoc="0" locked="0" layoutInCell="1" allowOverlap="1">
                <wp:simplePos x="0" y="0"/>
                <wp:positionH relativeFrom="column">
                  <wp:posOffset>3996055</wp:posOffset>
                </wp:positionH>
                <wp:positionV relativeFrom="paragraph">
                  <wp:posOffset>191770</wp:posOffset>
                </wp:positionV>
                <wp:extent cx="0" cy="191770"/>
                <wp:effectExtent l="10160" t="12700" r="8890" b="5080"/>
                <wp:wrapNone/>
                <wp:docPr id="134" name="直接箭头连接符 134"/>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14.65pt;margin-top:15.1pt;height:15.1pt;width:0pt;z-index:251745280;mso-width-relative:page;mso-height-relative:page;" filled="f" stroked="t" coordsize="21600,21600" o:gfxdata="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rXc4NYAAAAJAQAADwAAAAAA&#10;AAABACAAAAAiAAAAZHJzL2Rvd25yZXYueG1sUEsBAhQAFAAAAAgAh07iQGq6uUncAQAAcwMAAA4A&#10;AAAAAAAAAQAgAAAAJQEAAGRycy9lMm9Eb2MueG1sUEsFBgAAAAAGAAYAWQEAAHMFAAAAAA==&#10;">
                <v:fill on="f" focussize="0,0"/>
                <v:stroke color="#000000" joinstyle="round"/>
                <v:imagedata o:title=""/>
                <o:lock v:ext="edit" aspectratio="f"/>
              </v:shape>
            </w:pict>
          </mc:Fallback>
        </mc:AlternateContent>
      </w:r>
      <w:r>
        <w:rPr>
          <w:rFonts w:ascii="宋体" w:hAnsi="宋体" w:cs="宋体"/>
          <w:kern w:val="0"/>
          <w:sz w:val="20"/>
        </w:rPr>
        <mc:AlternateContent>
          <mc:Choice Requires="wps">
            <w:drawing>
              <wp:anchor distT="0" distB="0" distL="114300" distR="114300" simplePos="0" relativeHeight="251743232" behindDoc="0" locked="0" layoutInCell="1" allowOverlap="1">
                <wp:simplePos x="0" y="0"/>
                <wp:positionH relativeFrom="column">
                  <wp:posOffset>3641090</wp:posOffset>
                </wp:positionH>
                <wp:positionV relativeFrom="paragraph">
                  <wp:posOffset>206375</wp:posOffset>
                </wp:positionV>
                <wp:extent cx="371475" cy="0"/>
                <wp:effectExtent l="7620" t="8255" r="11430" b="10795"/>
                <wp:wrapNone/>
                <wp:docPr id="133" name="直接箭头连接符 133"/>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86.7pt;margin-top:16.25pt;height:0pt;width:29.25pt;z-index:251743232;mso-width-relative:page;mso-height-relative:page;" filled="f" stroked="t" coordsize="21600,21600" o:gfxdata="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RetjHXAAAACQEAAA8AAAAA&#10;AAAAAQAgAAAAIgAAAGRycy9kb3ducmV2LnhtbFBLAQIUABQAAAAIAIdO4kBMBwk/3AEAAHMDAAAO&#10;AAAAAAAAAAEAIAAAACYBAABkcnMvZTJvRG9jLnhtbFBLBQYAAAAABgAGAFkBAAB0BQAAAAA=&#10;">
                <v:fill on="f" focussize="0,0"/>
                <v:stroke color="#000000" joinstyle="round"/>
                <v:imagedata o:title=""/>
                <o:lock v:ext="edit" aspectratio="f"/>
              </v:shape>
            </w:pict>
          </mc:Fallback>
        </mc:AlternateContent>
      </w:r>
      <w:r>
        <w:rPr>
          <w:rFonts w:hint="eastAsia" w:ascii="宋体" w:hAnsi="宋体" w:cs="宋体"/>
          <w:kern w:val="0"/>
          <w:sz w:val="20"/>
        </w:rPr>
        <w:t xml:space="preserve">    </w: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46304" behindDoc="0" locked="0" layoutInCell="1" allowOverlap="1">
                <wp:simplePos x="0" y="0"/>
                <wp:positionH relativeFrom="column">
                  <wp:posOffset>3983355</wp:posOffset>
                </wp:positionH>
                <wp:positionV relativeFrom="paragraph">
                  <wp:posOffset>42545</wp:posOffset>
                </wp:positionV>
                <wp:extent cx="95250" cy="0"/>
                <wp:effectExtent l="6985" t="5715" r="12065" b="13335"/>
                <wp:wrapNone/>
                <wp:docPr id="132" name="直接箭头连接符 132"/>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13.65pt;margin-top:3.35pt;height:0pt;width:7.5pt;z-index:251746304;mso-width-relative:page;mso-height-relative:page;" filled="f" stroked="t" coordsize="21600,21600" o:gfxdata="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Gqjk1AAAAAcBAAAPAAAAAAAAAAEAIAAA&#10;ACIAAABkcnMvZG93bnJldi54bWxQSwECFAAUAAAACACHTuJAFD4KWtcBAAByAwAADgAAAAAAAAAB&#10;ACAAAAAjAQAAZHJzL2Uyb0RvYy54bWxQSwUGAAAAAAYABgBZAQAAbAUAAAAA&#10;">
                <v:fill on="f" focussize="0,0"/>
                <v:stroke color="#000000" joinstyle="round"/>
                <v:imagedata o:title=""/>
                <o:lock v:ext="edit" aspectratio="f"/>
              </v:shape>
            </w:pict>
          </mc:Fallback>
        </mc:AlternateContent>
      </w:r>
      <w:r>
        <w:rPr>
          <w:rFonts w:ascii="宋体" w:hAnsi="宋体" w:cs="宋体"/>
          <w:kern w:val="0"/>
          <w:sz w:val="20"/>
        </w:rPr>
        <mc:AlternateContent>
          <mc:Choice Requires="wps">
            <w:drawing>
              <wp:anchor distT="0" distB="0" distL="114300" distR="114300" simplePos="0" relativeHeight="251744256" behindDoc="0" locked="0" layoutInCell="1" allowOverlap="1">
                <wp:simplePos x="0" y="0"/>
                <wp:positionH relativeFrom="column">
                  <wp:posOffset>3632835</wp:posOffset>
                </wp:positionH>
                <wp:positionV relativeFrom="paragraph">
                  <wp:posOffset>136525</wp:posOffset>
                </wp:positionV>
                <wp:extent cx="371475" cy="0"/>
                <wp:effectExtent l="8890" t="13970" r="10160" b="5080"/>
                <wp:wrapNone/>
                <wp:docPr id="131" name="直接箭头连接符 131"/>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86.05pt;margin-top:10.75pt;height:0pt;width:29.25pt;z-index:251744256;mso-width-relative:page;mso-height-relative:page;" filled="f" stroked="t" coordsize="21600,21600" o:gfxdata="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1ztDm1gAAAAkBAAAPAAAAAAAA&#10;AAEAIAAAACIAAABkcnMvZG93bnJldi54bWxQSwECFAAUAAAACACHTuJA7Ud0FNsBAABzAwAADgAA&#10;AAAAAAABACAAAAAlAQAAZHJzL2Uyb0RvYy54bWxQSwUGAAAAAAYABgBZAQAAcgUAAAAA&#10;">
                <v:fill on="f" focussize="0,0"/>
                <v:stroke color="#000000" joinstyle="round"/>
                <v:imagedata o:title=""/>
                <o:lock v:ext="edit" aspectratio="f"/>
              </v:shape>
            </w:pict>
          </mc:Fallback>
        </mc:AlternateContent>
      </w:r>
    </w:p>
    <w:p>
      <w:pPr>
        <w:widowControl/>
        <w:spacing w:line="360" w:lineRule="auto"/>
        <w:ind w:firstLine="400" w:firstLineChars="200"/>
        <w:jc w:val="left"/>
        <w:rPr>
          <w:rFonts w:ascii="宋体" w:hAnsi="宋体" w:cs="宋体"/>
          <w:kern w:val="0"/>
          <w:sz w:val="20"/>
        </w:rPr>
      </w:pP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案卷号按最下位类目流水。综合类目自然年度。项目用完成年度。</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2、编目</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档案部门对接收的案卷在卷脊上填写档号，也可以另行贴上注有档号的标签，标签下沿的位置距离案卷脊背底边40毫米处。</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登记科研档案目录，按档号先后顺序，以案卷为对象填写。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编制各种分类目录、专题目录，按照GB3792.5-85。《档案著录规则》编制课题案卷级，文件级科研档案著录卡，作为手工检索和计算机采集卡使用。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3、有条件的单位将编制的科研档案著录卡的数据存贮到计算机数据库中，并在各校信息系统建立后，按要求与之联网。</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4、排架、保管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按档号顺序排架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与文件材料配套的声像文件材料，按《声像载体档案工作规范》有关条款处理。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保管按《齐鲁工业大学</w:t>
      </w:r>
      <w:r>
        <w:rPr>
          <w:rFonts w:hint="eastAsia" w:ascii="宋体" w:hAnsi="宋体" w:eastAsia="宋体" w:cs="宋体"/>
          <w:sz w:val="28"/>
          <w:szCs w:val="28"/>
        </w:rPr>
        <w:t>（山东省科学院）</w:t>
      </w:r>
      <w:r>
        <w:rPr>
          <w:rFonts w:hint="eastAsia" w:ascii="宋体" w:hAnsi="宋体" w:eastAsia="宋体" w:cs="宋体"/>
          <w:kern w:val="0"/>
          <w:sz w:val="28"/>
          <w:szCs w:val="28"/>
        </w:rPr>
        <w:t>档案保管制度》有关规定执行。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5、鉴定和销毁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由课题组、科研管理部门和档案馆三结合小组，根据科研档案科学价值，以及对经济建设、科技发展、社会进步的作用，进行档案价值的鉴定。鉴定包括对研究课题档案进行整体鉴定和确定每个案卷的保管期限。</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对研究课题档案进行整体鉴定，以整套研究课题档案为单元，按课题的任务来源、意义、科技水平、经济和社会效益以及历史价值，划分重大、重要、一般三级。</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① 属于重大级研究课题档案主要是指：国家和各部、委下达的重要研究项目，以及重要的国际合作项目的档案；获得国家级各类成果或部、省级二等科技成果以上奖（含二等奖）的项目档案；对自然现象（如天文、地震、药物、疾病等）的系统观测和资源、疾病等的调查、考察中积累的重要基础档案资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② 属于重要级研究课题档案主要有：国家各部门和省下达的较重要的研究项目，以及一般国际合作项目的档案，获得各部委、省级三等以下科技成果奖（含三等）的档案；属国家级、部级重大研究项目，因故中断研究，但在较长时期内具有较高查考应用价值的档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③ 属一般研究课题的档案主要是除上述二类以外的一般性研究项目或未取得成果的科研档案。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确定具体案卷的保管期限，以每个案卷为单元，根据《齐鲁工业大学各单位（部门）立卷归档材料范围和保管期限表》，结合不同学科专业、不同类型科研工作的特点，确定卷内文件的保管期限。</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鉴定工作分为归档前鉴定和归档后鉴定两个阶段。</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① 归档前鉴定，见本规范第三·2·（8）款。</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② 归档后鉴定</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按《齐鲁工业大学</w:t>
      </w:r>
      <w:r>
        <w:rPr>
          <w:rFonts w:hint="eastAsia" w:ascii="宋体" w:hAnsi="宋体" w:eastAsia="宋体" w:cs="宋体"/>
          <w:sz w:val="28"/>
          <w:szCs w:val="28"/>
        </w:rPr>
        <w:t>（山东省科学院）</w:t>
      </w:r>
      <w:r>
        <w:rPr>
          <w:rFonts w:hint="eastAsia" w:ascii="宋体" w:hAnsi="宋体" w:eastAsia="宋体" w:cs="宋体"/>
          <w:kern w:val="0"/>
          <w:sz w:val="28"/>
          <w:szCs w:val="28"/>
        </w:rPr>
        <w:t>档案鉴定与销毁制度》有关规定执行。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销毁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按《齐鲁工业大学</w:t>
      </w:r>
      <w:r>
        <w:rPr>
          <w:rFonts w:hint="eastAsia" w:ascii="宋体" w:hAnsi="宋体" w:eastAsia="宋体" w:cs="宋体"/>
          <w:sz w:val="28"/>
          <w:szCs w:val="28"/>
        </w:rPr>
        <w:t>（山东省科学院）</w:t>
      </w:r>
      <w:r>
        <w:rPr>
          <w:rFonts w:hint="eastAsia" w:ascii="宋体" w:hAnsi="宋体" w:eastAsia="宋体" w:cs="宋体"/>
          <w:kern w:val="0"/>
          <w:sz w:val="28"/>
          <w:szCs w:val="28"/>
        </w:rPr>
        <w:t>档案鉴定与销毁制度》有关规定执行。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6、档案的补充与修改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科研管理部门和课题组随时收集在科技成果申报获奖及推广应用阶段形成的科研文件材料，经整理后向档案部门归档，并根据获得成果奖情况，及时对有关课题档案的案卷保管期限进行调整。</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对已归档的科研文件材料需要修改时，必须填写修改申请单，经所、室主任或有关主管负责人及相应厂家批准同意，未经批准，严禁修改已归档的任何科研文件材料。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档案馆对补充归档的科研文件材料应及时整理、编目。归档材料不多的，可归入相关的案卷内，并填写卷内目录；归档材料较多的，可单独组卷、编目。</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五、科研档案的开发利用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1、努力开发利用科研档案，为提高本校教学、科研水平，提高社会效益和经济效益服务。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2、借阅。</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按《齐鲁工业大学</w:t>
      </w:r>
      <w:r>
        <w:rPr>
          <w:rFonts w:hint="eastAsia" w:ascii="宋体" w:hAnsi="宋体" w:eastAsia="宋体" w:cs="宋体"/>
          <w:sz w:val="28"/>
          <w:szCs w:val="28"/>
        </w:rPr>
        <w:t>（山东省科学院）</w:t>
      </w:r>
      <w:r>
        <w:rPr>
          <w:rFonts w:hint="eastAsia" w:ascii="宋体" w:hAnsi="宋体" w:eastAsia="宋体" w:cs="宋体"/>
          <w:kern w:val="0"/>
          <w:sz w:val="28"/>
          <w:szCs w:val="28"/>
        </w:rPr>
        <w:t>档案查借阅制度》有关规定执行借阅科研档案必须持科研处长的签发查阅证明，方可查阅，查阅者不可奖档案带出室外，不许泄密。涉及重大课题的，要经有关分管校领导批准。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3、咨询服务、报道交流。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指导利用者使用各种检索工具，回答利用者提出的问题。</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根据科研工作需要和条件的可能，选择若干重点研究课题，主动介绍有关档案材料，进行定期跟踪服务。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了解与本单位有关的技术市场动态，积极为开拓技术市场提供服务。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定期编制科研档案目录或内容摘要，在单位内部提供利用并有选择地进行外部交流。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充分发挥科研档案的法律凭证作用，为保护科技成果所有权及正确处理科研工作的各种权益问题提供凭证。</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4、根据科研和管理工作的需要，积极创造条件，编辑各种形式的参考资料，如档案文摘，科技成果简报、论文汇集、专业数据、汇编、专题资料等，为利用者服务。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5、注意收集、登记利用科研档案后取得的社会、经济效益、并将实例汇集成册，印发宣传。</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6、在科研档案的利用开发中，必须严格执行国家和技术保密、专利等法规制度。</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7、结合本校管理工作现代化的进程，创造条件，逐步应用计算机进行档案材料的检索、汇编等，提高开发利用档案的能力。</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六、科研档案工作岗位责任制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1、分管科研工作的校（院）领导的职责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组织贯彻国家和本单位有关档案工作的方针、政策和法规，把科研档案工作列入本单位科研工作的发展计划中，在经费、库房、设施和人员配备等方面为发展科研档案工作提供条件。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定期检查和研究解决档案工作中存在的实际问题。</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2、科研管理部门领导职责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将科研档案工作纳入科研管理的确长远规划和年度计划。</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制定和健全有关的管理制度，把科研档案工作全面纳入科研管理工作之中并督促各部门执行。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要及时催促课题负责人、专（兼）职档案员及时按规定将应归档的文件材料归档。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支持档案部门的工作，关心条件的改善和档案干部素质的提高。</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组织参加对科研档案组卷质量及保管情况的检查。</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指导科研档案的鉴定和密级的确定等工作。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3、学校</w:t>
      </w:r>
      <w:r>
        <w:rPr>
          <w:rFonts w:hint="eastAsia" w:ascii="宋体" w:hAnsi="宋体" w:eastAsia="宋体" w:cs="宋体"/>
          <w:sz w:val="28"/>
          <w:szCs w:val="28"/>
        </w:rPr>
        <w:t>（科学院）</w:t>
      </w:r>
      <w:r>
        <w:rPr>
          <w:rFonts w:hint="eastAsia" w:ascii="宋体" w:hAnsi="宋体" w:eastAsia="宋体" w:cs="宋体"/>
          <w:kern w:val="0"/>
          <w:sz w:val="28"/>
          <w:szCs w:val="28"/>
        </w:rPr>
        <w:t>档案部门职责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根据国家有关档案工作的方针、政策和法规、制定本单位科研档案工作的各项管理制度。</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监督、指导、检查、协助科技人员做好科研文件材料的形成、积累和整理归档工作，检查、验收研究课题档案是否完整、准确、系统。</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负责科研档案的接收、整理、保管、组织鉴定、统计、利用等业务工作。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积极组织开发科研档案信息资源，充分发挥其作用。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遵守国家关于科技保密的规定，保证科技机密及档案的安全、维护本单位和科技人员的合法权益。</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4、研究所（室）、教研室主任职责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把建立科研档案列为研究所（室）、教研室的工作内容之一。提出要求，定期检查，做到各课题组积累科研文件材料的工作与科研进展同步。</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研究课题结束后，审查科研文件材料是否完整、准确、系统，确定保管期限和密级，并签署意见。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5、课题组长职责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主持研究课题科研文件材料的整理和归档工作，提出建档计划，明确课题组成员形成积累有关科研文件材料的任务，在课题结束后，组织收齐并系统组卷，做到归档质量符合完整、系统的要求。</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提出科研档案案卷保管期限和密级，填写科研档案归档说明书，并组织填写卷内目录，备考表及档案移交清单。</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向科研管理部门办理移交手续。</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6、科技人员职责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按规定做好平时科研文件材料的形成，积累工作。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课题完成后，整理出由本人承担任务部分的科研文件材料，做到质量符合要求。</w:t>
      </w:r>
    </w:p>
    <w:p>
      <w:pPr>
        <w:widowControl/>
        <w:tabs>
          <w:tab w:val="left" w:pos="0"/>
        </w:tabs>
        <w:spacing w:line="360" w:lineRule="auto"/>
        <w:ind w:firstLine="200"/>
        <w:jc w:val="left"/>
        <w:rPr>
          <w:rFonts w:hint="eastAsia" w:ascii="宋体" w:hAnsi="宋体" w:eastAsia="宋体" w:cs="宋体"/>
          <w:bCs/>
          <w:kern w:val="0"/>
          <w:sz w:val="28"/>
          <w:szCs w:val="28"/>
        </w:rPr>
      </w:pPr>
    </w:p>
    <w:p>
      <w:pPr>
        <w:widowControl/>
        <w:tabs>
          <w:tab w:val="left" w:pos="0"/>
        </w:tabs>
        <w:spacing w:line="360" w:lineRule="auto"/>
        <w:ind w:firstLine="200"/>
        <w:jc w:val="left"/>
        <w:rPr>
          <w:rFonts w:hint="eastAsia" w:ascii="宋体" w:hAnsi="宋体" w:eastAsia="宋体" w:cs="宋体"/>
          <w:bCs/>
          <w:kern w:val="0"/>
          <w:sz w:val="28"/>
          <w:szCs w:val="28"/>
        </w:rPr>
      </w:pPr>
    </w:p>
    <w:p>
      <w:pPr>
        <w:widowControl/>
        <w:tabs>
          <w:tab w:val="left" w:pos="0"/>
        </w:tabs>
        <w:spacing w:line="360" w:lineRule="auto"/>
        <w:ind w:firstLine="200"/>
        <w:jc w:val="left"/>
        <w:rPr>
          <w:rFonts w:hint="eastAsia" w:ascii="宋体" w:hAnsi="宋体" w:eastAsia="宋体" w:cs="宋体"/>
          <w:bCs/>
          <w:kern w:val="0"/>
          <w:sz w:val="28"/>
          <w:szCs w:val="28"/>
        </w:rPr>
      </w:pPr>
    </w:p>
    <w:p>
      <w:pPr>
        <w:widowControl/>
        <w:tabs>
          <w:tab w:val="left" w:pos="0"/>
        </w:tabs>
        <w:spacing w:line="360" w:lineRule="auto"/>
        <w:ind w:firstLine="200"/>
        <w:jc w:val="left"/>
        <w:rPr>
          <w:rFonts w:hint="eastAsia" w:ascii="宋体" w:hAnsi="宋体" w:eastAsia="宋体" w:cs="宋体"/>
          <w:bCs/>
          <w:kern w:val="0"/>
          <w:sz w:val="28"/>
          <w:szCs w:val="28"/>
        </w:rPr>
      </w:pPr>
    </w:p>
    <w:p>
      <w:pPr>
        <w:widowControl/>
        <w:tabs>
          <w:tab w:val="left" w:pos="0"/>
        </w:tabs>
        <w:spacing w:line="360" w:lineRule="auto"/>
        <w:ind w:firstLine="200"/>
        <w:jc w:val="left"/>
        <w:rPr>
          <w:rFonts w:hint="eastAsia" w:ascii="宋体" w:hAnsi="宋体" w:eastAsia="宋体" w:cs="宋体"/>
          <w:bCs/>
          <w:kern w:val="0"/>
          <w:sz w:val="28"/>
          <w:szCs w:val="28"/>
        </w:rPr>
      </w:pPr>
    </w:p>
    <w:p>
      <w:pPr>
        <w:widowControl/>
        <w:tabs>
          <w:tab w:val="left" w:pos="0"/>
        </w:tabs>
        <w:spacing w:line="360" w:lineRule="auto"/>
        <w:ind w:firstLine="200"/>
        <w:jc w:val="left"/>
        <w:rPr>
          <w:rFonts w:hint="eastAsia" w:ascii="宋体" w:hAnsi="宋体" w:eastAsia="宋体" w:cs="宋体"/>
          <w:bCs/>
          <w:kern w:val="0"/>
          <w:sz w:val="28"/>
          <w:szCs w:val="28"/>
        </w:rPr>
      </w:pPr>
    </w:p>
    <w:p>
      <w:pPr>
        <w:widowControl/>
        <w:tabs>
          <w:tab w:val="left" w:pos="0"/>
        </w:tabs>
        <w:spacing w:line="360" w:lineRule="auto"/>
        <w:jc w:val="left"/>
        <w:rPr>
          <w:rFonts w:hint="eastAsia" w:ascii="宋体" w:hAnsi="宋体" w:eastAsia="宋体" w:cs="宋体"/>
          <w:bCs/>
          <w:kern w:val="0"/>
          <w:sz w:val="28"/>
          <w:szCs w:val="28"/>
        </w:rPr>
      </w:pPr>
    </w:p>
    <w:p>
      <w:pPr>
        <w:widowControl/>
        <w:tabs>
          <w:tab w:val="left" w:pos="0"/>
        </w:tabs>
        <w:spacing w:line="360" w:lineRule="auto"/>
        <w:jc w:val="left"/>
        <w:rPr>
          <w:rFonts w:ascii="黑体" w:hAnsi="黑体" w:eastAsia="黑体" w:cs="仿宋_GB2312"/>
          <w:bCs/>
          <w:kern w:val="0"/>
          <w:sz w:val="32"/>
          <w:szCs w:val="32"/>
        </w:rPr>
      </w:pPr>
    </w:p>
    <w:p>
      <w:pPr>
        <w:widowControl/>
        <w:tabs>
          <w:tab w:val="left" w:pos="0"/>
        </w:tabs>
        <w:spacing w:line="360" w:lineRule="auto"/>
        <w:jc w:val="left"/>
        <w:rPr>
          <w:rFonts w:ascii="黑体" w:hAnsi="黑体" w:eastAsia="黑体" w:cs="仿宋_GB2312"/>
          <w:bCs/>
          <w:kern w:val="0"/>
          <w:sz w:val="32"/>
          <w:szCs w:val="32"/>
        </w:rPr>
      </w:pPr>
    </w:p>
    <w:p>
      <w:pPr>
        <w:widowControl/>
        <w:tabs>
          <w:tab w:val="left" w:pos="0"/>
        </w:tabs>
        <w:spacing w:line="360" w:lineRule="auto"/>
        <w:jc w:val="left"/>
        <w:rPr>
          <w:rFonts w:ascii="黑体" w:hAnsi="黑体" w:eastAsia="黑体" w:cs="仿宋_GB2312"/>
          <w:bCs/>
          <w:kern w:val="0"/>
          <w:sz w:val="32"/>
          <w:szCs w:val="32"/>
        </w:rPr>
      </w:pPr>
    </w:p>
    <w:p>
      <w:pPr>
        <w:widowControl/>
        <w:tabs>
          <w:tab w:val="left" w:pos="0"/>
        </w:tabs>
        <w:spacing w:line="360" w:lineRule="auto"/>
        <w:jc w:val="left"/>
        <w:rPr>
          <w:rFonts w:ascii="黑体" w:hAnsi="黑体" w:eastAsia="黑体" w:cs="仿宋_GB2312"/>
          <w:bCs/>
          <w:kern w:val="0"/>
          <w:sz w:val="32"/>
          <w:szCs w:val="32"/>
        </w:rPr>
      </w:pPr>
    </w:p>
    <w:p>
      <w:pPr>
        <w:widowControl/>
        <w:tabs>
          <w:tab w:val="left" w:pos="0"/>
        </w:tabs>
        <w:spacing w:line="360" w:lineRule="auto"/>
        <w:jc w:val="left"/>
        <w:rPr>
          <w:rFonts w:ascii="黑体" w:hAnsi="黑体" w:eastAsia="黑体" w:cs="仿宋_GB2312"/>
          <w:bCs/>
          <w:kern w:val="0"/>
          <w:sz w:val="32"/>
          <w:szCs w:val="32"/>
        </w:rPr>
      </w:pPr>
    </w:p>
    <w:p>
      <w:pPr>
        <w:widowControl/>
        <w:tabs>
          <w:tab w:val="left" w:pos="0"/>
        </w:tabs>
        <w:spacing w:line="360" w:lineRule="auto"/>
        <w:jc w:val="left"/>
        <w:rPr>
          <w:rFonts w:ascii="黑体" w:hAnsi="黑体" w:eastAsia="黑体" w:cs="仿宋_GB2312"/>
          <w:bCs/>
          <w:kern w:val="0"/>
          <w:sz w:val="32"/>
          <w:szCs w:val="32"/>
        </w:rPr>
      </w:pPr>
    </w:p>
    <w:p>
      <w:pPr>
        <w:widowControl/>
        <w:tabs>
          <w:tab w:val="left" w:pos="0"/>
        </w:tabs>
        <w:spacing w:line="360" w:lineRule="auto"/>
        <w:jc w:val="left"/>
        <w:rPr>
          <w:rFonts w:ascii="黑体" w:hAnsi="黑体" w:eastAsia="黑体" w:cs="仿宋_GB2312"/>
          <w:bCs/>
          <w:kern w:val="0"/>
          <w:sz w:val="32"/>
          <w:szCs w:val="32"/>
        </w:rPr>
      </w:pPr>
    </w:p>
    <w:p>
      <w:pPr>
        <w:widowControl/>
        <w:tabs>
          <w:tab w:val="left" w:pos="0"/>
        </w:tabs>
        <w:spacing w:line="360" w:lineRule="auto"/>
        <w:jc w:val="left"/>
        <w:rPr>
          <w:rFonts w:ascii="黑体" w:hAnsi="黑体" w:eastAsia="黑体" w:cs="仿宋_GB2312"/>
          <w:bCs/>
          <w:kern w:val="0"/>
          <w:sz w:val="32"/>
          <w:szCs w:val="32"/>
        </w:rPr>
      </w:pPr>
    </w:p>
    <w:p>
      <w:pPr>
        <w:widowControl/>
        <w:tabs>
          <w:tab w:val="left" w:pos="0"/>
        </w:tabs>
        <w:spacing w:line="360" w:lineRule="auto"/>
        <w:jc w:val="left"/>
        <w:rPr>
          <w:rFonts w:ascii="黑体" w:hAnsi="黑体" w:eastAsia="黑体" w:cs="仿宋_GB2312"/>
          <w:bCs/>
          <w:kern w:val="0"/>
          <w:sz w:val="32"/>
          <w:szCs w:val="32"/>
        </w:rPr>
      </w:pPr>
    </w:p>
    <w:p>
      <w:pPr>
        <w:widowControl/>
        <w:tabs>
          <w:tab w:val="left" w:pos="0"/>
        </w:tabs>
        <w:spacing w:line="360" w:lineRule="auto"/>
        <w:jc w:val="left"/>
        <w:rPr>
          <w:rFonts w:ascii="黑体" w:hAnsi="黑体" w:eastAsia="黑体" w:cs="仿宋_GB2312"/>
          <w:bCs/>
          <w:kern w:val="0"/>
          <w:sz w:val="32"/>
          <w:szCs w:val="32"/>
        </w:rPr>
      </w:pPr>
    </w:p>
    <w:p>
      <w:pPr>
        <w:widowControl/>
        <w:tabs>
          <w:tab w:val="left" w:pos="0"/>
        </w:tabs>
        <w:spacing w:line="360" w:lineRule="auto"/>
        <w:jc w:val="left"/>
        <w:rPr>
          <w:rFonts w:ascii="黑体" w:hAnsi="黑体" w:eastAsia="黑体" w:cs="仿宋_GB2312"/>
          <w:bCs/>
          <w:kern w:val="0"/>
          <w:sz w:val="32"/>
          <w:szCs w:val="32"/>
        </w:rPr>
      </w:pPr>
    </w:p>
    <w:p>
      <w:pPr>
        <w:widowControl/>
        <w:tabs>
          <w:tab w:val="left" w:pos="0"/>
        </w:tabs>
        <w:spacing w:line="360" w:lineRule="auto"/>
        <w:jc w:val="left"/>
        <w:rPr>
          <w:rFonts w:ascii="黑体" w:hAnsi="黑体" w:eastAsia="黑体" w:cs="仿宋_GB2312"/>
          <w:bCs/>
          <w:kern w:val="0"/>
          <w:sz w:val="32"/>
          <w:szCs w:val="32"/>
        </w:rPr>
      </w:pPr>
    </w:p>
    <w:p>
      <w:pPr>
        <w:widowControl/>
        <w:tabs>
          <w:tab w:val="left" w:pos="0"/>
        </w:tabs>
        <w:spacing w:line="360" w:lineRule="auto"/>
        <w:ind w:firstLine="200"/>
        <w:jc w:val="left"/>
        <w:rPr>
          <w:rFonts w:hint="eastAsia" w:ascii="宋体" w:hAnsi="宋体" w:eastAsia="宋体" w:cs="宋体"/>
          <w:bCs/>
          <w:kern w:val="0"/>
          <w:sz w:val="36"/>
          <w:szCs w:val="36"/>
        </w:rPr>
      </w:pPr>
      <w:r>
        <w:rPr>
          <w:rFonts w:hint="eastAsia" w:ascii="宋体" w:hAnsi="宋体" w:eastAsia="宋体" w:cs="宋体"/>
          <w:bCs/>
          <w:kern w:val="0"/>
          <w:sz w:val="36"/>
          <w:szCs w:val="36"/>
        </w:rPr>
        <w:t>附件-4</w:t>
      </w:r>
    </w:p>
    <w:p>
      <w:pPr>
        <w:widowControl/>
        <w:tabs>
          <w:tab w:val="left" w:pos="0"/>
        </w:tabs>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齐鲁工业大学（山东省科学院）</w:t>
      </w:r>
    </w:p>
    <w:p>
      <w:pPr>
        <w:widowControl/>
        <w:tabs>
          <w:tab w:val="left" w:pos="0"/>
        </w:tabs>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产品生产科技开发类档案工作规范</w:t>
      </w:r>
    </w:p>
    <w:p>
      <w:pPr>
        <w:widowControl/>
        <w:tabs>
          <w:tab w:val="left" w:pos="0"/>
        </w:tabs>
        <w:spacing w:line="360" w:lineRule="auto"/>
        <w:ind w:firstLine="400" w:firstLineChars="200"/>
        <w:jc w:val="left"/>
        <w:rPr>
          <w:rFonts w:eastAsia="黑体" w:cs="宋体"/>
          <w:kern w:val="0"/>
          <w:sz w:val="20"/>
        </w:rPr>
      </w:pP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为了提高产品生产科技开发类档案（以下简称产品档案）的质量和管理水平，更好地为学校教学、科研提供有效服务，并为考核产品档案提供依据，特制定本规范。</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依据《中华人民共和国档案法》，国务院批准的《科学技术档案的工作条件》、教育部、国家档案局发布的《高等学校档案管理办法》《高等学校档案工作规范》以及国家档案局《工业企业档案分类试行规则》等法律、法规、规章，结合我校实际制定。</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一、产品生产与科技开发档案工作的基本原则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1、学校</w:t>
      </w:r>
      <w:r>
        <w:rPr>
          <w:rFonts w:hint="eastAsia" w:ascii="宋体" w:hAnsi="宋体" w:eastAsia="宋体" w:cs="宋体"/>
          <w:sz w:val="28"/>
          <w:szCs w:val="28"/>
        </w:rPr>
        <w:t>（科学院）</w:t>
      </w:r>
      <w:r>
        <w:rPr>
          <w:rFonts w:hint="eastAsia" w:ascii="宋体" w:hAnsi="宋体" w:eastAsia="宋体" w:cs="宋体"/>
          <w:kern w:val="0"/>
          <w:sz w:val="28"/>
          <w:szCs w:val="28"/>
        </w:rPr>
        <w:t>设计、试制、生产、经营和销售产品过程中直接形成的、有保存价值的文字、图表、声像载体材料等均属产品生产与科技开发档案。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2、产品档案必须实行集中统一管理，保证档案的完整、系统、准确和安全，方便开发利用。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产品档案工作是办好校办工厂和实体的重要基础工作之一，也是衡量校办工厂和实体管理水平的重要标准之一，必须与生产单位的计划管理、质量管理和岗位责任制工作紧密配合。在布置、检查、验收、总结产品工作时，同时布置、检查、验收、总结产品档案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4、实现产品档案的科学管理，逐步采用先进管理手段，大力开发档案信息资源，为学校工作和四化建设服务。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5、把产品档案工作列入学校发展计划，配备必须的设备和人员，拨给一定的经费。</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二、产品生产与科技开发档案归档范围的确定</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1、确定的原则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归档的产品生产与科技开发活动过程中形成的文件材料，必须对学校</w:t>
      </w:r>
      <w:r>
        <w:rPr>
          <w:rFonts w:hint="eastAsia" w:ascii="宋体" w:hAnsi="宋体" w:eastAsia="宋体" w:cs="宋体"/>
          <w:sz w:val="28"/>
          <w:szCs w:val="28"/>
        </w:rPr>
        <w:t>（科学院）</w:t>
      </w:r>
      <w:r>
        <w:rPr>
          <w:rFonts w:hint="eastAsia" w:ascii="宋体" w:hAnsi="宋体" w:eastAsia="宋体" w:cs="宋体"/>
          <w:kern w:val="0"/>
          <w:sz w:val="28"/>
          <w:szCs w:val="28"/>
        </w:rPr>
        <w:t>和社会当前与长远具有参考价值和凭证作用。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归档的产品生产与科技开发文件材料，必须反映产品生产管理，经营、销售管理和产品生产各个环节的全过程，保证完整、准确、系统。</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归档的产品生产与科技开发文件材料，必须遵循自然形成规律。保持其有机联系，必须与实物一致并且有成套性。</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2、归档的主要内容和重点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归档的主要内容包括综合管理、经营、销售项目的计划准备、设计、试制与鉴定、规模生产等六个方面。具体范围见《齐鲁工业大学各单位（部门）立卷归档材料范围和保管期限表》和参考《工业企业档案分类试行规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归档的重点是各经济实体的申办报告、审批材料，业务往来合同、经济财务和产品设计、试制、生产、营销各个阶段形成的不同载体、形成的文件材料，特别是全套设计、工艺图纸、关键性的材料。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3、不归档的文件材料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未定稿的材料和未定型的草图、蓝图、工时定额；</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重份文件和重份图纸；</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无查考价值和临时性、事务性文件；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未定稿的计划、制度；</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未生效的合同、协议书。</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三、产品生产与科技开发文件材料的部门立卷及归档流程</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1、形成积累</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产品生产与科技开发单位接受任务后，应向各级管理和技术人员布置文件材料形成、积累的任务，并指定专人负责整个过程（从设计到销售）中文件材料的形成积累工作。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工厂技术管理部门和产品设计组按产品生产工作不同阶段分别积累和整理有关的文件材料。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档案部门应深入工厂、公司，了解各部门文件材料的形成情况。督促、指导有关人员做好归档材料的积累工作。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归档材料必须字迹工整、图象清晰、纸质优良、图纸幅面大小要按国家统一格式，图纸签字手续完备。</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归档材料一般归档一份（原件），重要和经常使用的可酌加副本。蓝图、底图应各存一份。</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2、整理组卷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产品鉴定或定型后，产品设计组负责人把本产品形成的文件材料按其自然形成规律和有机联系，整理组卷交技术管理部门。技术管理部门负责检查归档材料的完整、准确、系统情况并与积累的管理性材料整理成卷后，再送交档案部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根据产品生产与科技开发中技术文件材料的自然形成规律，保持其有机联系和便于利用查考的组卷原则，将每个产品项目组成一卷或多卷，反映整个产品项目关键材料放在首卷，底图单独存放。</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若一个项目文件材料少时，应将文字材料在前，蓝图在后进行组卷，底图单独存放。</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与各产品项目关系密切的管理性文件，应列入产品项目类中组卷。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底图、蓝图的格式和编号，必须符合国家标准。配套图必须附有目录。</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幅面大于卷盒的文件材料以及图纸，按4号图纸规格折叠成手风琴式。底图一律平放或卷放，严禁折叠。对透明底图应用缝纫机打边。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卷内文件材料应按正件在前，附件在后排列。</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 对组好卷的技术文件材料进行逐页编号，每卷页号从1开始，无论单面或双面只要有书写、印刷的文件材料，每面均为一页。页号位置标在非装订线一侧的下角。以件为单位的应在右上角加盖有单位名称、档号、件号戳记章，并逐项填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 填写卷内目录和备考表。卷内目录应放在卷内材料首页之上，备考表放在卷内材料尾页之后。</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 对蓝图、底图等不装订的文件材料，要按照卷内目录的编排次序、图号顺序进行排列。</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 产品技术负责人应填写归档说明书，归档说明书应放在产品项目内首卷卷内目录之前。</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(12) 草拟案卷封面，经档案部门审查后，用毛笔填写。标题应简明、准确。</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(13) 产品技术负责人在归档前提出划定案卷保管期限或密级的意见，经技术管理部门同意后确定。</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(14) 产品生产与科技开发文件材料采用案卷或卷盒两种方式保管。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(15) 和产品生产与科技开发档案配套的照片、底片、录音带、录像带、计算机磁盘等特殊载体档案材料应分别组卷，专柜保管，档号应与有关文字材料卷一致。</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3、归档验收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新产品在成型鉴定前，档案部门应会同技术管理部门对应归档文件材料进行审查，并出具证明材料。没有档案部门的证明材料，不能进行鉴定投产工作。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在产品定型鉴定（或验收）后两个月内，应完成立卷归档任务。在生产销售过程中产生的科技文件材料，由各有关部门按年度向技术管理部门移交。</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因某种原因工作中断的产品，应在中断后两个月内完成立卷归档工作。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技术管理部门应认真填写档案移交目录一式二份。连同案卷一起交档案部门清点后，双方在移交目录上签字盖章，各执一份，以备查用。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管理性材料，应在次年六月底前完成归档任务。</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四、产品生产与科技开发档案的管理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1、分类编号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按《中国档案分类法——教育档案分类表》进行分类标引，给出检索分类号。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根据产品档案的内容构成和形成特点，编制用于档号的二级类目代号简表。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产品生产类档案档号=年度号+产品生产与开发档案分类号+案卷号</w: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177800</wp:posOffset>
                </wp:positionV>
                <wp:extent cx="1828800" cy="297180"/>
                <wp:effectExtent l="0" t="0" r="4445" b="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1828800" cy="297180"/>
                        </a:xfrm>
                        <a:prstGeom prst="rect">
                          <a:avLst/>
                        </a:prstGeom>
                        <a:noFill/>
                        <a:ln>
                          <a:noFill/>
                        </a:ln>
                      </wps:spPr>
                      <wps:txbx>
                        <w:txbxContent>
                          <w:p>
                            <w:pPr>
                              <w:rPr>
                                <w:sz w:val="24"/>
                              </w:rPr>
                            </w:pPr>
                            <w:r>
                              <w:rPr>
                                <w:sz w:val="24"/>
                              </w:rPr>
                              <w:t xml:space="preserve">19** — </w:t>
                            </w:r>
                            <w:r>
                              <w:rPr>
                                <w:rFonts w:hint="eastAsia"/>
                                <w:sz w:val="24"/>
                              </w:rPr>
                              <w:t>CP</w:t>
                            </w:r>
                            <w:r>
                              <w:rPr>
                                <w:sz w:val="24"/>
                              </w:rPr>
                              <w:t>00 — 1 ~ 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4pt;height:23.4pt;width:144pt;z-index:251663360;mso-width-relative:page;mso-height-relative:page;" filled="f" stroked="f" coordsize="21600,21600" o:gfxdata="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0Ctr1gAAAAkBAAAPAAAAAAAAAAEAIAAAACIAAABkcnMvZG93bnJldi54&#10;bWxQSwECFAAUAAAACACHTuJA0ZMb9fwBAADLAwAADgAAAAAAAAABACAAAAAlAQAAZHJzL2Uyb0Rv&#10;Yy54bWxQSwUGAAAAAAYABgBZAQAAkwUAAAAA&#10;">
                <v:fill on="f" focussize="0,0"/>
                <v:stroke on="f"/>
                <v:imagedata o:title=""/>
                <o:lock v:ext="edit" aspectratio="f"/>
                <v:textbox>
                  <w:txbxContent>
                    <w:p>
                      <w:pPr>
                        <w:rPr>
                          <w:sz w:val="24"/>
                        </w:rPr>
                      </w:pPr>
                      <w:r>
                        <w:rPr>
                          <w:sz w:val="24"/>
                        </w:rPr>
                        <w:t xml:space="preserve">19** — </w:t>
                      </w:r>
                      <w:r>
                        <w:rPr>
                          <w:rFonts w:hint="eastAsia"/>
                          <w:sz w:val="24"/>
                        </w:rPr>
                        <w:t>CP</w:t>
                      </w:r>
                      <w:r>
                        <w:rPr>
                          <w:sz w:val="24"/>
                        </w:rPr>
                        <w:t>00 — 1 ~ n</w:t>
                      </w:r>
                    </w:p>
                  </w:txbxContent>
                </v:textbox>
              </v:shape>
            </w:pict>
          </mc:Fallback>
        </mc:AlternateContent>
      </w:r>
      <w:r>
        <w:rPr>
          <w:rFonts w:hint="eastAsia" w:ascii="宋体" w:hAnsi="宋体" w:cs="宋体"/>
          <w:kern w:val="0"/>
          <w:sz w:val="20"/>
        </w:rPr>
        <w:t>模式如下：</w: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1066165</wp:posOffset>
                </wp:positionV>
                <wp:extent cx="1403350" cy="0"/>
                <wp:effectExtent l="5080" t="9525" r="10795" b="9525"/>
                <wp:wrapNone/>
                <wp:docPr id="129" name="直接连接符 129"/>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1pt;margin-top:83.95pt;height:0pt;width:110.5pt;z-index:251664384;mso-width-relative:page;mso-height-relative:page;" filled="f" stroked="t" coordsize="21600,21600" o:gfxdata="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nGWtUAAAALAQAADwAAAAAAAAABACAAAAAiAAAAZHJzL2Rv&#10;d25yZXYueG1sUEsBAhQAFAAAAAgAh07iQFMdkgLLAQAAYAMAAA4AAAAAAAAAAQAgAAAAJAEAAGRy&#10;cy9lMm9Eb2MueG1sUEsFBgAAAAAGAAYAWQEAAGEFA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65408" behindDoc="0" locked="0" layoutInCell="1" allowOverlap="1">
                <wp:simplePos x="0" y="0"/>
                <wp:positionH relativeFrom="column">
                  <wp:posOffset>1417320</wp:posOffset>
                </wp:positionH>
                <wp:positionV relativeFrom="paragraph">
                  <wp:posOffset>855980</wp:posOffset>
                </wp:positionV>
                <wp:extent cx="1014730" cy="0"/>
                <wp:effectExtent l="12700" t="8890" r="10795" b="10160"/>
                <wp:wrapNone/>
                <wp:docPr id="128" name="直接连接符 128"/>
                <wp:cNvGraphicFramePr/>
                <a:graphic xmlns:a="http://schemas.openxmlformats.org/drawingml/2006/main">
                  <a:graphicData uri="http://schemas.microsoft.com/office/word/2010/wordprocessingShape">
                    <wps:wsp>
                      <wps:cNvCnPr>
                        <a:cxnSpLocks noChangeShapeType="1"/>
                      </wps:cNvCnPr>
                      <wps:spPr bwMode="auto">
                        <a:xfrm>
                          <a:off x="0" y="0"/>
                          <a:ext cx="10147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1.6pt;margin-top:67.4pt;height:0pt;width:79.9pt;z-index:251665408;mso-width-relative:page;mso-height-relative:page;" filled="f" stroked="t" coordsize="21600,21600" o:gfxdata="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sf3ufWAAAACwEAAA8AAAAAAAAAAQAgAAAAIgAAAGRycy9k&#10;b3ducmV2LnhtbFBLAQIUABQAAAAIAIdO4kBh+LsMywEAAGADAAAOAAAAAAAAAAEAIAAAACUBAABk&#10;cnMvZTJvRG9jLnhtbFBLBQYAAAAABgAGAFkBAABi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66432" behindDoc="0" locked="0" layoutInCell="1" allowOverlap="1">
                <wp:simplePos x="0" y="0"/>
                <wp:positionH relativeFrom="column">
                  <wp:posOffset>2184400</wp:posOffset>
                </wp:positionH>
                <wp:positionV relativeFrom="paragraph">
                  <wp:posOffset>475615</wp:posOffset>
                </wp:positionV>
                <wp:extent cx="228600" cy="0"/>
                <wp:effectExtent l="8255" t="9525" r="10795" b="9525"/>
                <wp:wrapNone/>
                <wp:docPr id="127" name="直接连接符 127"/>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2pt;margin-top:37.45pt;height:0pt;width:18pt;z-index:251666432;mso-width-relative:page;mso-height-relative:page;" filled="f" stroked="t" coordsize="21600,21600" o:gfxdata="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yW17jXAAAACQEAAA8AAAAAAAAAAQAgAAAAIgAAAGRycy9k&#10;b3ducmV2LnhtbFBLAQIUABQAAAAIAIdO4kA9bbnRygEAAF8DAAAOAAAAAAAAAAEAIAAAACYBAABk&#10;cnMvZTJvRG9jLnhtbFBLBQYAAAAABgAGAFkBAABi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67456" behindDoc="0" locked="0" layoutInCell="1" allowOverlap="1">
                <wp:simplePos x="0" y="0"/>
                <wp:positionH relativeFrom="column">
                  <wp:posOffset>2379345</wp:posOffset>
                </wp:positionH>
                <wp:positionV relativeFrom="paragraph">
                  <wp:posOffset>921385</wp:posOffset>
                </wp:positionV>
                <wp:extent cx="592455" cy="297180"/>
                <wp:effectExtent l="3175" t="0" r="4445"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592455" cy="297180"/>
                        </a:xfrm>
                        <a:prstGeom prst="rect">
                          <a:avLst/>
                        </a:prstGeom>
                        <a:noFill/>
                        <a:ln>
                          <a:noFill/>
                        </a:ln>
                      </wps:spPr>
                      <wps:txbx>
                        <w:txbxContent>
                          <w:p>
                            <w:pPr>
                              <w:rPr>
                                <w:szCs w:val="21"/>
                              </w:rPr>
                            </w:pPr>
                            <w:r>
                              <w:rPr>
                                <w:rFonts w:hint="eastAsia"/>
                                <w:szCs w:val="21"/>
                              </w:rPr>
                              <w:t>年度号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7.35pt;margin-top:72.55pt;height:23.4pt;width:46.65pt;z-index:251667456;mso-width-relative:page;mso-height-relative:page;" filled="f" stroked="f" coordsize="21600,21600" o:gfxdata="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gtPBdgAAAALAQAADwAAAAAAAAABACAAAAAiAAAAZHJzL2Rvd25y&#10;ZXYueG1sUEsBAhQAFAAAAAgAh07iQPoXfDf+AQAAygMAAA4AAAAAAAAAAQAgAAAAJwEAAGRycy9l&#10;Mm9Eb2MueG1sUEsFBgAAAAAGAAYAWQEAAJcFAAAAAA==&#10;">
                <v:fill on="f" focussize="0,0"/>
                <v:stroke on="f"/>
                <v:imagedata o:title=""/>
                <o:lock v:ext="edit" aspectratio="f"/>
                <v:textbox>
                  <w:txbxContent>
                    <w:p>
                      <w:pPr>
                        <w:rPr>
                          <w:szCs w:val="21"/>
                        </w:rPr>
                      </w:pPr>
                      <w:r>
                        <w:rPr>
                          <w:rFonts w:hint="eastAsia"/>
                          <w:szCs w:val="21"/>
                        </w:rPr>
                        <w:t>年度号</w:t>
                      </w:r>
                    </w:p>
                  </w:txbxContent>
                </v:textbox>
              </v:shape>
            </w:pict>
          </mc:Fallback>
        </mc:AlternateContent>
      </w:r>
      <w:r>
        <w:rPr>
          <w:rFonts w:ascii="宋体" w:hAnsi="宋体" w:cs="宋体"/>
          <w:kern w:val="0"/>
          <w:sz w:val="20"/>
        </w:rPr>
        <mc:AlternateContent>
          <mc:Choice Requires="wps">
            <w:drawing>
              <wp:anchor distT="0" distB="0" distL="114300" distR="114300" simplePos="0" relativeHeight="251668480" behindDoc="0" locked="0" layoutInCell="1" allowOverlap="1">
                <wp:simplePos x="0" y="0"/>
                <wp:positionH relativeFrom="column">
                  <wp:posOffset>1600200</wp:posOffset>
                </wp:positionH>
                <wp:positionV relativeFrom="paragraph">
                  <wp:posOffset>652145</wp:posOffset>
                </wp:positionV>
                <wp:extent cx="831850" cy="0"/>
                <wp:effectExtent l="5080" t="5080" r="10795" b="13970"/>
                <wp:wrapNone/>
                <wp:docPr id="125" name="直接连接符 125"/>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6pt;margin-top:51.35pt;height:0pt;width:65.5pt;z-index:251668480;mso-width-relative:page;mso-height-relative:page;" filled="f" stroked="t" coordsize="21600,21600" o:gfxdata="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D0XN3WAAAACwEAAA8AAAAAAAAAAQAgAAAAIgAAAGRycy9kb3du&#10;cmV2LnhtbFBLAQIUABQAAAAIAIdO4kDB7bHnyAEAAF8DAAAOAAAAAAAAAAEAIAAAACUBAABkcnMv&#10;ZTJvRG9jLnhtbFBLBQYAAAAABgAGAFkBAABf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69504" behindDoc="0" locked="0" layoutInCell="1" allowOverlap="1">
                <wp:simplePos x="0" y="0"/>
                <wp:positionH relativeFrom="column">
                  <wp:posOffset>1597660</wp:posOffset>
                </wp:positionH>
                <wp:positionV relativeFrom="paragraph">
                  <wp:posOffset>161290</wp:posOffset>
                </wp:positionV>
                <wp:extent cx="1905" cy="495300"/>
                <wp:effectExtent l="12065" t="9525" r="5080" b="9525"/>
                <wp:wrapNone/>
                <wp:docPr id="124" name="直接连接符 124"/>
                <wp:cNvGraphicFramePr/>
                <a:graphic xmlns:a="http://schemas.openxmlformats.org/drawingml/2006/main">
                  <a:graphicData uri="http://schemas.microsoft.com/office/word/2010/wordprocessingShape">
                    <wps:wsp>
                      <wps:cNvCnPr>
                        <a:cxnSpLocks noChangeShapeType="1"/>
                      </wps:cNvCnPr>
                      <wps:spPr bwMode="auto">
                        <a:xfrm flipH="1">
                          <a:off x="0" y="0"/>
                          <a:ext cx="1905" cy="4953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25.8pt;margin-top:12.7pt;height:39pt;width:0.15pt;z-index:251669504;mso-width-relative:page;mso-height-relative:page;" filled="f" stroked="t" coordsize="21600,21600" o:gfxdata="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y6QBd1gAAAAoBAAAPAAAAAAAAAAEAIAAA&#10;ACIAAABkcnMvZG93bnJldi54bWxQSwECFAAUAAAACACHTuJAVvP+lNUBAABsAwAADgAAAAAAAAAB&#10;ACAAAAAlAQAAZHJzL2Uyb0RvYy54bWxQSwUGAAAAAAYABgBZAQAAbAU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70528" behindDoc="0" locked="0" layoutInCell="1" allowOverlap="1">
                <wp:simplePos x="0" y="0"/>
                <wp:positionH relativeFrom="column">
                  <wp:posOffset>1417320</wp:posOffset>
                </wp:positionH>
                <wp:positionV relativeFrom="paragraph">
                  <wp:posOffset>166370</wp:posOffset>
                </wp:positionV>
                <wp:extent cx="0" cy="690245"/>
                <wp:effectExtent l="12700" t="5080" r="6350" b="9525"/>
                <wp:wrapNone/>
                <wp:docPr id="123" name="直接连接符 123"/>
                <wp:cNvGraphicFramePr/>
                <a:graphic xmlns:a="http://schemas.openxmlformats.org/drawingml/2006/main">
                  <a:graphicData uri="http://schemas.microsoft.com/office/word/2010/wordprocessingShape">
                    <wps:wsp>
                      <wps:cNvCnPr>
                        <a:cxnSpLocks noChangeShapeType="1"/>
                      </wps:cNvCnPr>
                      <wps:spPr bwMode="auto">
                        <a:xfrm>
                          <a:off x="0" y="0"/>
                          <a:ext cx="0" cy="69024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1.6pt;margin-top:13.1pt;height:54.35pt;width:0pt;z-index:251670528;mso-width-relative:page;mso-height-relative:page;" filled="f" stroked="t" coordsize="21600,21600" o:gfxdata="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zhKYfVAAAACgEAAA8AAAAAAAAAAQAgAAAAIgAAAGRycy9kb3du&#10;cmV2LnhtbFBLAQIUABQAAAAIAIdO4kBhypJjyQEAAF8DAAAOAAAAAAAAAAEAIAAAACQBAABkcnMv&#10;ZTJvRG9jLnhtbFBLBQYAAAAABgAGAFkBAABf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71552" behindDoc="0" locked="0" layoutInCell="1" allowOverlap="1">
                <wp:simplePos x="0" y="0"/>
                <wp:positionH relativeFrom="column">
                  <wp:posOffset>2179320</wp:posOffset>
                </wp:positionH>
                <wp:positionV relativeFrom="paragraph">
                  <wp:posOffset>202565</wp:posOffset>
                </wp:positionV>
                <wp:extent cx="0" cy="267335"/>
                <wp:effectExtent l="12700" t="12700" r="6350" b="5715"/>
                <wp:wrapNone/>
                <wp:docPr id="122" name="直接连接符 122"/>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1.6pt;margin-top:15.95pt;height:21.05pt;width:0pt;z-index:251671552;mso-width-relative:page;mso-height-relative:page;" filled="f" stroked="t" coordsize="21600,21600" o:gfxdata="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hKN91gAAAAkBAAAPAAAAAAAAAAEAIAAAACIAAABkcnMvZG93&#10;bnJldi54bWxQSwECFAAUAAAACACHTuJA5r1HFckBAABfAwAADgAAAAAAAAABACAAAAAlAQAAZHJz&#10;L2Uyb0RvYy54bWxQSwUGAAAAAAYABgBZAQAAYAU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72576" behindDoc="0" locked="0" layoutInCell="1" allowOverlap="1">
                <wp:simplePos x="0" y="0"/>
                <wp:positionH relativeFrom="column">
                  <wp:posOffset>1028700</wp:posOffset>
                </wp:positionH>
                <wp:positionV relativeFrom="paragraph">
                  <wp:posOffset>160020</wp:posOffset>
                </wp:positionV>
                <wp:extent cx="3810" cy="905510"/>
                <wp:effectExtent l="5080" t="8255" r="10160" b="10160"/>
                <wp:wrapNone/>
                <wp:docPr id="121" name="直接连接符 121"/>
                <wp:cNvGraphicFramePr/>
                <a:graphic xmlns:a="http://schemas.openxmlformats.org/drawingml/2006/main">
                  <a:graphicData uri="http://schemas.microsoft.com/office/word/2010/wordprocessingShape">
                    <wps:wsp>
                      <wps:cNvCnPr>
                        <a:cxnSpLocks noChangeShapeType="1"/>
                      </wps:cNvCnPr>
                      <wps:spPr bwMode="auto">
                        <a:xfrm>
                          <a:off x="0" y="0"/>
                          <a:ext cx="3810" cy="9055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1pt;margin-top:12.6pt;height:71.3pt;width:0.3pt;z-index:251672576;mso-width-relative:page;mso-height-relative:page;" filled="f" stroked="t" coordsize="21600,21600" o:gfxdata="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E4AFj1wAAAAoBAAAPAAAAAAAAAAEAIAAAACIAAABkcnMv&#10;ZG93bnJldi54bWxQSwECFAAUAAAACACHTuJA7duL3MsBAABiAwAADgAAAAAAAAABACAAAAAmAQAA&#10;ZHJzL2Uyb0RvYy54bWxQSwUGAAAAAAYABgBZAQAAYwU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73600" behindDoc="0" locked="0" layoutInCell="1" allowOverlap="1">
                <wp:simplePos x="0" y="0"/>
                <wp:positionH relativeFrom="column">
                  <wp:posOffset>2386965</wp:posOffset>
                </wp:positionH>
                <wp:positionV relativeFrom="paragraph">
                  <wp:posOffset>309245</wp:posOffset>
                </wp:positionV>
                <wp:extent cx="1828800" cy="297180"/>
                <wp:effectExtent l="1270" t="0" r="0" b="254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1828800" cy="297180"/>
                        </a:xfrm>
                        <a:prstGeom prst="rect">
                          <a:avLst/>
                        </a:prstGeom>
                        <a:noFill/>
                        <a:ln>
                          <a:noFill/>
                        </a:ln>
                      </wps:spPr>
                      <wps:txbx>
                        <w:txbxContent>
                          <w:p>
                            <w:pPr>
                              <w:rPr>
                                <w:szCs w:val="21"/>
                              </w:rPr>
                            </w:pPr>
                            <w:r>
                              <w:rPr>
                                <w:rFonts w:hint="eastAsia"/>
                                <w:szCs w:val="21"/>
                              </w:rPr>
                              <w:t>案卷号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7.95pt;margin-top:24.35pt;height:23.4pt;width:144pt;z-index:251673600;mso-width-relative:page;mso-height-relative:page;" filled="f" stroked="f" coordsize="21600,21600" o:gfxdata="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86hndcAAAAJAQAADwAAAAAAAAABACAAAAAiAAAAZHJzL2Rvd25yZXYu&#10;eG1sUEsBAhQAFAAAAAgAh07iQPdBmoH8AQAAywMAAA4AAAAAAAAAAQAgAAAAJgEAAGRycy9lMm9E&#10;b2MueG1sUEsFBgAAAAAGAAYAWQEAAJQFAAAAAA==&#10;">
                <v:fill on="f" focussize="0,0"/>
                <v:stroke on="f"/>
                <v:imagedata o:title=""/>
                <o:lock v:ext="edit" aspectratio="f"/>
                <v:textbox>
                  <w:txbxContent>
                    <w:p>
                      <w:pPr>
                        <w:rPr>
                          <w:szCs w:val="21"/>
                        </w:rPr>
                      </w:pPr>
                      <w:r>
                        <w:rPr>
                          <w:rFonts w:hint="eastAsia"/>
                          <w:szCs w:val="21"/>
                        </w:rPr>
                        <w:t>案卷号</w:t>
                      </w:r>
                    </w:p>
                  </w:txbxContent>
                </v:textbox>
              </v:shape>
            </w:pict>
          </mc:Fallback>
        </mc:AlternateContent>
      </w:r>
    </w:p>
    <w:p>
      <w:pPr>
        <w:widowControl/>
        <w:spacing w:line="360" w:lineRule="auto"/>
        <w:ind w:firstLine="400" w:firstLineChars="200"/>
        <w:jc w:val="left"/>
        <w:rPr>
          <w:rFonts w:ascii="宋体" w:hAnsi="宋体" w:cs="宋体"/>
          <w:kern w:val="0"/>
          <w:sz w:val="20"/>
        </w:rPr>
      </w:pP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49376" behindDoc="0" locked="0" layoutInCell="1" allowOverlap="1">
                <wp:simplePos x="0" y="0"/>
                <wp:positionH relativeFrom="column">
                  <wp:posOffset>4419600</wp:posOffset>
                </wp:positionH>
                <wp:positionV relativeFrom="paragraph">
                  <wp:posOffset>181610</wp:posOffset>
                </wp:positionV>
                <wp:extent cx="0" cy="226695"/>
                <wp:effectExtent l="5080" t="9525" r="13970" b="11430"/>
                <wp:wrapNone/>
                <wp:docPr id="119" name="直接箭头连接符 119"/>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48pt;margin-top:14.3pt;height:17.85pt;width:0pt;z-index:251749376;mso-width-relative:page;mso-height-relative:page;" filled="f" stroked="t" coordsize="21600,21600" o:gfxdata="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fX9StcAAAAJAQAADwAAAAAAAAAB&#10;ACAAAAAiAAAAZHJzL2Rvd25yZXYueG1sUEsBAhQAFAAAAAgAh07iQJ/gFIfYAQAAcwMAAA4AAAAA&#10;AAAAAQAgAAAAJgEAAGRycy9lMm9Eb2MueG1sUEsFBgAAAAAGAAYAWQEAAHAFAAAAAA==&#10;">
                <v:fill on="f" focussize="0,0"/>
                <v:stroke color="#000000" joinstyle="round"/>
                <v:imagedata o:title=""/>
                <o:lock v:ext="edit" aspectratio="f"/>
              </v:shape>
            </w:pict>
          </mc:Fallback>
        </mc:AlternateContent>
      </w:r>
      <w:r>
        <w:rPr>
          <w:rFonts w:ascii="宋体" w:hAnsi="宋体" w:cs="宋体"/>
          <w:kern w:val="0"/>
          <w:sz w:val="20"/>
        </w:rPr>
        <mc:AlternateContent>
          <mc:Choice Requires="wps">
            <w:drawing>
              <wp:anchor distT="0" distB="0" distL="114300" distR="114300" simplePos="0" relativeHeight="251747328" behindDoc="0" locked="0" layoutInCell="1" allowOverlap="1">
                <wp:simplePos x="0" y="0"/>
                <wp:positionH relativeFrom="column">
                  <wp:posOffset>4215765</wp:posOffset>
                </wp:positionH>
                <wp:positionV relativeFrom="paragraph">
                  <wp:posOffset>181610</wp:posOffset>
                </wp:positionV>
                <wp:extent cx="203835" cy="0"/>
                <wp:effectExtent l="10795" t="9525" r="13970" b="9525"/>
                <wp:wrapNone/>
                <wp:docPr id="118" name="直接箭头连接符 118"/>
                <wp:cNvGraphicFramePr/>
                <a:graphic xmlns:a="http://schemas.openxmlformats.org/drawingml/2006/main">
                  <a:graphicData uri="http://schemas.microsoft.com/office/word/2010/wordprocessingShape">
                    <wps:wsp>
                      <wps:cNvCnPr>
                        <a:cxnSpLocks noChangeShapeType="1"/>
                      </wps:cNvCnPr>
                      <wps:spPr bwMode="auto">
                        <a:xfrm>
                          <a:off x="0" y="0"/>
                          <a:ext cx="20383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31.95pt;margin-top:14.3pt;height:0pt;width:16.05pt;z-index:251747328;mso-width-relative:page;mso-height-relative:page;" filled="f" stroked="t" coordsize="21600,21600" o:gfxdata="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1K1651gAAAAkBAAAPAAAAAAAA&#10;AAEAIAAAACIAAABkcnMvZG93bnJldi54bWxQSwECFAAUAAAACACHTuJAu8EopdsBAABzAwAADgAA&#10;AAAAAAABACAAAAAlAQAAZHJzL2Uyb0RvYy54bWxQSwUGAAAAAAYABgBZAQAAcgUAAAAA&#10;">
                <v:fill on="f" focussize="0,0"/>
                <v:stroke color="#000000" joinstyle="round"/>
                <v:imagedata o:title=""/>
                <o:lock v:ext="edit" aspectratio="f"/>
              </v:shape>
            </w:pict>
          </mc:Fallback>
        </mc:AlternateContent>
      </w:r>
      <w:r>
        <w:rPr>
          <w:rFonts w:ascii="宋体" w:hAnsi="宋体" w:cs="宋体"/>
          <w:kern w:val="0"/>
          <w:sz w:val="20"/>
        </w:rPr>
        <mc:AlternateContent>
          <mc:Choice Requires="wps">
            <w:drawing>
              <wp:anchor distT="0" distB="0" distL="114300" distR="114300" simplePos="0" relativeHeight="251675648" behindDoc="0" locked="0" layoutInCell="1" allowOverlap="1">
                <wp:simplePos x="0" y="0"/>
                <wp:positionH relativeFrom="column">
                  <wp:posOffset>2386965</wp:posOffset>
                </wp:positionH>
                <wp:positionV relativeFrom="paragraph">
                  <wp:posOffset>64770</wp:posOffset>
                </wp:positionV>
                <wp:extent cx="1969770" cy="297180"/>
                <wp:effectExtent l="1270" t="0" r="635" b="635"/>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1969770" cy="297180"/>
                        </a:xfrm>
                        <a:prstGeom prst="rect">
                          <a:avLst/>
                        </a:prstGeom>
                        <a:noFill/>
                        <a:ln>
                          <a:noFill/>
                        </a:ln>
                      </wps:spPr>
                      <wps:txbx>
                        <w:txbxContent>
                          <w:p>
                            <w:pPr>
                              <w:rPr>
                                <w:szCs w:val="21"/>
                              </w:rPr>
                            </w:pPr>
                            <w:r>
                              <w:rPr>
                                <w:rFonts w:hint="eastAsia"/>
                                <w:szCs w:val="21"/>
                              </w:rPr>
                              <w:t>产品生产类档案二级类目代号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7.95pt;margin-top:5.1pt;height:23.4pt;width:155.1pt;z-index:251675648;mso-width-relative:page;mso-height-relative:page;" filled="f" stroked="f" coordsize="21600,21600" o:gfxdata="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HTDQPXAAAACQEAAA8AAAAAAAAAAQAgAAAAIgAAAGRycy9kb3ducmV2&#10;LnhtbFBLAQIUABQAAAAIAIdO4kD4PcV//QEAAMsDAAAOAAAAAAAAAAEAIAAAACYBAABkcnMvZTJv&#10;RG9jLnhtbFBLBQYAAAAABgAGAFkBAACVBQAAAAA=&#10;">
                <v:fill on="f" focussize="0,0"/>
                <v:stroke on="f"/>
                <v:imagedata o:title=""/>
                <o:lock v:ext="edit" aspectratio="f"/>
                <v:textbox>
                  <w:txbxContent>
                    <w:p>
                      <w:pPr>
                        <w:rPr>
                          <w:szCs w:val="21"/>
                        </w:rPr>
                      </w:pPr>
                      <w:r>
                        <w:rPr>
                          <w:rFonts w:hint="eastAsia"/>
                          <w:szCs w:val="21"/>
                        </w:rPr>
                        <w:t>产品生产类档案二级类目代号</w:t>
                      </w:r>
                    </w:p>
                  </w:txbxContent>
                </v:textbox>
              </v:shape>
            </w:pict>
          </mc:Fallback>
        </mc:AlternateConten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50400" behindDoc="0" locked="0" layoutInCell="1" allowOverlap="1">
                <wp:simplePos x="0" y="0"/>
                <wp:positionH relativeFrom="column">
                  <wp:posOffset>4419600</wp:posOffset>
                </wp:positionH>
                <wp:positionV relativeFrom="paragraph">
                  <wp:posOffset>65405</wp:posOffset>
                </wp:positionV>
                <wp:extent cx="266700" cy="0"/>
                <wp:effectExtent l="5080" t="6985" r="13970" b="12065"/>
                <wp:wrapNone/>
                <wp:docPr id="116" name="直接箭头连接符 116"/>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48pt;margin-top:5.15pt;height:0pt;width:21pt;z-index:251750400;mso-width-relative:page;mso-height-relative:page;" filled="f" stroked="t" coordsize="21600,21600" o:gfxdata="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yzkN1wAAAAkBAAAPAAAAAAAA&#10;AAEAIAAAACIAAABkcnMvZG93bnJldi54bWxQSwECFAAUAAAACACHTuJAFG7mbtoBAABzAwAADgAA&#10;AAAAAAABACAAAAAmAQAAZHJzL2Uyb0RvYy54bWxQSwUGAAAAAAYABgBZAQAAcgUAAAAA&#10;">
                <v:fill on="f" focussize="0,0"/>
                <v:stroke color="#000000" joinstyle="round"/>
                <v:imagedata o:title=""/>
                <o:lock v:ext="edit" aspectratio="f"/>
              </v:shape>
            </w:pict>
          </mc:Fallback>
        </mc:AlternateContent>
      </w:r>
      <w:r>
        <w:rPr>
          <w:rFonts w:ascii="宋体" w:hAnsi="宋体" w:cs="宋体"/>
          <w:kern w:val="0"/>
          <w:sz w:val="20"/>
        </w:rPr>
        <mc:AlternateContent>
          <mc:Choice Requires="wps">
            <w:drawing>
              <wp:anchor distT="0" distB="0" distL="114300" distR="114300" simplePos="0" relativeHeight="251748352" behindDoc="0" locked="0" layoutInCell="1" allowOverlap="1">
                <wp:simplePos x="0" y="0"/>
                <wp:positionH relativeFrom="column">
                  <wp:posOffset>4215765</wp:posOffset>
                </wp:positionH>
                <wp:positionV relativeFrom="paragraph">
                  <wp:posOffset>161290</wp:posOffset>
                </wp:positionV>
                <wp:extent cx="203835" cy="0"/>
                <wp:effectExtent l="10795" t="7620" r="13970" b="11430"/>
                <wp:wrapNone/>
                <wp:docPr id="115" name="直接箭头连接符 115"/>
                <wp:cNvGraphicFramePr/>
                <a:graphic xmlns:a="http://schemas.openxmlformats.org/drawingml/2006/main">
                  <a:graphicData uri="http://schemas.microsoft.com/office/word/2010/wordprocessingShape">
                    <wps:wsp>
                      <wps:cNvCnPr>
                        <a:cxnSpLocks noChangeShapeType="1"/>
                      </wps:cNvCnPr>
                      <wps:spPr bwMode="auto">
                        <a:xfrm>
                          <a:off x="0" y="0"/>
                          <a:ext cx="20383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31.95pt;margin-top:12.7pt;height:0pt;width:16.05pt;z-index:251748352;mso-width-relative:page;mso-height-relative:page;" filled="f" stroked="t" coordsize="21600,21600" o:gfxdata="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GguuNcAAAAJAQAADwAAAAAA&#10;AAABACAAAAAiAAAAZHJzL2Rvd25yZXYueG1sUEsBAhQAFAAAAAgAh07iQA1hIabbAQAAcwMAAA4A&#10;AAAAAAAAAQAgAAAAJgEAAGRycy9lMm9Eb2MueG1sUEsFBgAAAAAGAAYAWQEAAHMFAAAAAA==&#10;">
                <v:fill on="f" focussize="0,0"/>
                <v:stroke color="#000000" joinstyle="round"/>
                <v:imagedata o:title=""/>
                <o:lock v:ext="edit" aspectratio="f"/>
              </v:shape>
            </w:pict>
          </mc:Fallback>
        </mc:AlternateContent>
      </w:r>
      <w:r>
        <w:rPr>
          <w:rFonts w:ascii="宋体" w:hAnsi="宋体" w:cs="宋体"/>
          <w:kern w:val="0"/>
          <w:sz w:val="20"/>
        </w:rPr>
        <mc:AlternateContent>
          <mc:Choice Requires="wps">
            <w:drawing>
              <wp:anchor distT="0" distB="0" distL="114300" distR="114300" simplePos="0" relativeHeight="251674624" behindDoc="0" locked="0" layoutInCell="1" allowOverlap="1">
                <wp:simplePos x="0" y="0"/>
                <wp:positionH relativeFrom="column">
                  <wp:posOffset>2386965</wp:posOffset>
                </wp:positionH>
                <wp:positionV relativeFrom="paragraph">
                  <wp:posOffset>27305</wp:posOffset>
                </wp:positionV>
                <wp:extent cx="1918335" cy="297180"/>
                <wp:effectExtent l="1270" t="0" r="4445" b="635"/>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1918335" cy="297180"/>
                        </a:xfrm>
                        <a:prstGeom prst="rect">
                          <a:avLst/>
                        </a:prstGeom>
                        <a:noFill/>
                        <a:ln>
                          <a:noFill/>
                        </a:ln>
                      </wps:spPr>
                      <wps:txbx>
                        <w:txbxContent>
                          <w:p>
                            <w:pPr>
                              <w:rPr>
                                <w:szCs w:val="21"/>
                              </w:rPr>
                            </w:pPr>
                            <w:r>
                              <w:rPr>
                                <w:rFonts w:hint="eastAsia"/>
                                <w:szCs w:val="21"/>
                              </w:rPr>
                              <w:t>产品生产类档案一级类目代号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7.95pt;margin-top:2.15pt;height:23.4pt;width:151.05pt;z-index:251674624;mso-width-relative:page;mso-height-relative:page;" filled="f" stroked="f" coordsize="21600,21600" o:gfxdata="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V4mbrWAAAACAEAAA8AAAAAAAAAAQAgAAAAIgAAAGRycy9kb3ducmV2&#10;LnhtbFBLAQIUABQAAAAIAIdO4kAz6E3E/gEAAMsDAAAOAAAAAAAAAAEAIAAAACUBAABkcnMvZTJv&#10;RG9jLnhtbFBLBQYAAAAABgAGAFkBAACVBQAAAAA=&#10;">
                <v:fill on="f" focussize="0,0"/>
                <v:stroke on="f"/>
                <v:imagedata o:title=""/>
                <o:lock v:ext="edit" aspectratio="f"/>
                <v:textbox>
                  <w:txbxContent>
                    <w:p>
                      <w:pPr>
                        <w:rPr>
                          <w:szCs w:val="21"/>
                        </w:rPr>
                      </w:pPr>
                      <w:r>
                        <w:rPr>
                          <w:rFonts w:hint="eastAsia"/>
                          <w:szCs w:val="21"/>
                        </w:rPr>
                        <w:t>产品生产类档案一级类目代号</w:t>
                      </w:r>
                    </w:p>
                  </w:txbxContent>
                </v:textbox>
              </v:shape>
            </w:pict>
          </mc:Fallback>
        </mc:AlternateContent>
      </w:r>
      <w:r>
        <w:rPr>
          <w:rFonts w:hint="eastAsia" w:ascii="宋体" w:hAnsi="宋体" w:cs="宋体"/>
          <w:kern w:val="0"/>
          <w:sz w:val="20"/>
        </w:rPr>
        <w:t xml:space="preserve">                                                                      分类号</w:t>
      </w:r>
    </w:p>
    <w:p>
      <w:pPr>
        <w:widowControl/>
        <w:spacing w:line="360" w:lineRule="auto"/>
        <w:ind w:firstLine="400" w:firstLineChars="200"/>
        <w:jc w:val="left"/>
        <w:rPr>
          <w:rFonts w:ascii="宋体" w:hAnsi="宋体" w:cs="宋体"/>
          <w:kern w:val="0"/>
          <w:sz w:val="20"/>
        </w:rPr>
      </w:pP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案卷号按最下位类目流水。年度采用产品投入生产和科技开发的自然年度。</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2、编目</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档案部门应对产品档案编制目录，按档号先后顺序登录。</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按照GB3729.5-85《档案著录规则》编制产品档案案卷级、文件级著录卡、作为手工检索和计算机采集卡使用。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为了方便利用，应编制各种分类目录、系列产品专题目录。</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每卷档案脊背上填写档号，也可以另行贴上有档号的标签，标签下沿位置，底边40毫米处。</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3、排架、保管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按档号顺序排架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保管按《齐鲁工业大学档案档案保管制度》有关规定执行。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4、档案的补充与修改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已归档的技术文件材料需要更改时，必须填写更改通知单，经产品设计（研制）组负责人或有关主管负责人批准同意后，方可更改有关技术文件材料。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对修改后的各种底图、应重新绘制蓝图、连同更改通知单一并归档。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更改一般是谁设计谁更改，协作单位应会同主要设计单位进行更改，按协议，合同办理。更改必须履行审批手续，未经批准，任何人不得任意更改已归档的技术文件材料。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对归档后补充的技术文件材料应及时整理编目，补充材料少可归入有关案卷内，材料多时应单独组卷编目。</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5、鉴定和销毁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按《齐鲁工业大学档案鉴定与销毁制度》有关规定执行。</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五、产品生产与科技开发档案的开发利用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1、借阅</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按《齐鲁工业大学</w:t>
      </w:r>
      <w:r>
        <w:rPr>
          <w:rFonts w:hint="eastAsia" w:ascii="宋体" w:hAnsi="宋体" w:eastAsia="宋体" w:cs="宋体"/>
          <w:sz w:val="28"/>
          <w:szCs w:val="28"/>
        </w:rPr>
        <w:t>（山东省科学院）</w:t>
      </w:r>
      <w:r>
        <w:rPr>
          <w:rFonts w:hint="eastAsia" w:ascii="宋体" w:hAnsi="宋体" w:eastAsia="宋体" w:cs="宋体"/>
          <w:kern w:val="0"/>
          <w:sz w:val="28"/>
          <w:szCs w:val="28"/>
        </w:rPr>
        <w:t>档案查借阅制度》有关规定执行。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2、咨询服务、报道交流。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档案人员应下厂了解生产情况，掌握其需要，积极主动准确提供档案为产品试制、生产服务。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档案馆要定期编制本单位产品档案目录及摘要，编写各种参考资料，在单位内部提供利用。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3、在档案管理中，必须严格执行国家保密法、专利法等有关法律，确保生产档案的安全，维护科技人员的合法权益。</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4、注意收集、登记利用产品档案后取得的经济效益和社会效益，并编印成册，广泛宣传。</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六、产品生产与科技开发档案工作岗位责任制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1、主管产品生产与科技开发的校领导职责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认真贯彻执行《档案法》，组织有关人员学习档案工作的方针政策、把档案工作纳入本单位的发展计划，合理安排工作人员、设施、经费，确保档案工作的顺利进行。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经常检查本单位技术文件材料形成、积累、归档情况，发现问题，及时解决。</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2、产品生产与科技开发部门领导职责。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认真贯彻执行《档案法》，组织职工学习档案工作的方针政策，贯彻执行有关档案工作的规定，提高职工的档案意识。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深入基层检查各单位文件材料的形成、积累、归档情况，发现问题，及时解决。</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把档案工作纳入有关部门及有关人员职责范围。对本单位所需人员、设备，经费要给予支持，保证档案工作的顺利进行。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3、产品生产与科技开发部门职责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制定各种管理细则和实施办法，把技术文件材料形成、积累、立卷、归档工作纳入有关部门及人员的岗位职责。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了解各岗位技术文件材料的形成积累情况，督促他们做好立卷归档工作。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按照归档要求，负责检查归档材料的完整、准确、系统情况，负责向校档案部门的移交工作。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协助产品设计组做好档案鉴定及密级的确定工作。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4、学校</w:t>
      </w:r>
      <w:r>
        <w:rPr>
          <w:rFonts w:hint="eastAsia" w:ascii="宋体" w:hAnsi="宋体" w:eastAsia="宋体" w:cs="宋体"/>
          <w:sz w:val="28"/>
          <w:szCs w:val="28"/>
        </w:rPr>
        <w:t>（科学院）</w:t>
      </w:r>
      <w:r>
        <w:rPr>
          <w:rFonts w:hint="eastAsia" w:ascii="宋体" w:hAnsi="宋体" w:eastAsia="宋体" w:cs="宋体"/>
          <w:kern w:val="0"/>
          <w:sz w:val="28"/>
          <w:szCs w:val="28"/>
        </w:rPr>
        <w:t>档案部门职责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制定本校产品生产与科技开发档案工作的规章制度。</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指导、督促、检查技术文件材料的立卷归档工作。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负责学校</w:t>
      </w:r>
      <w:r>
        <w:rPr>
          <w:rFonts w:hint="eastAsia" w:ascii="宋体" w:hAnsi="宋体" w:eastAsia="宋体" w:cs="宋体"/>
          <w:sz w:val="28"/>
          <w:szCs w:val="28"/>
        </w:rPr>
        <w:t>（科学院）</w:t>
      </w:r>
      <w:r>
        <w:rPr>
          <w:rFonts w:hint="eastAsia" w:ascii="宋体" w:hAnsi="宋体" w:eastAsia="宋体" w:cs="宋体"/>
          <w:kern w:val="0"/>
          <w:sz w:val="28"/>
          <w:szCs w:val="28"/>
        </w:rPr>
        <w:t>产品与科技开发档案的接收、整理、保管、统计、鉴定、利用等业务工作。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执行国家有关科技保密制度，确保产品档案的安全，维护科技人员的合法权益。</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5、生产部门负责人职责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应把归档工作列入工作内容，及时检查技术文件材料的归档情况。</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加强有关档案工作知识的宣传教育，提高工作人员的档案意识，自觉做好档案的归档工作。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6、产品设计室（组）负责人职责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负责组织检查本室（组）技术文件材料的积累和立卷归档工作，负责验收归档材料是否完整、准确、系统。</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负责提出案卷密级和保管期限、填写归档说明书，并指定有关人员填写卷内目录和备考表。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办理向技术管理部门移交档案手续。</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7、科技人员及有关人员职责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按归档要求做好平时文件材料的形成、积累工作。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产品定型后，应把自己所承担部分的技术文件材料整理后交产品设计（研制）组兼职档案员。</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(3)自觉做好档案工作，任何人不得以任何借口将应该归档的文件材料据为己有。</w:t>
      </w:r>
    </w:p>
    <w:p>
      <w:pPr>
        <w:widowControl/>
        <w:spacing w:line="360" w:lineRule="auto"/>
        <w:ind w:firstLine="560" w:firstLineChars="200"/>
        <w:jc w:val="left"/>
        <w:rPr>
          <w:rFonts w:hint="eastAsia" w:ascii="宋体" w:hAnsi="宋体" w:eastAsia="宋体" w:cs="宋体"/>
          <w:kern w:val="0"/>
          <w:sz w:val="28"/>
          <w:szCs w:val="28"/>
        </w:rPr>
      </w:pPr>
    </w:p>
    <w:p>
      <w:pPr>
        <w:widowControl/>
        <w:spacing w:line="360" w:lineRule="auto"/>
        <w:ind w:firstLine="560" w:firstLineChars="200"/>
        <w:jc w:val="left"/>
        <w:rPr>
          <w:rFonts w:hint="eastAsia" w:ascii="宋体" w:hAnsi="宋体" w:eastAsia="宋体" w:cs="宋体"/>
          <w:kern w:val="0"/>
          <w:sz w:val="28"/>
          <w:szCs w:val="28"/>
        </w:rPr>
      </w:pPr>
    </w:p>
    <w:p>
      <w:pPr>
        <w:autoSpaceDE w:val="0"/>
        <w:autoSpaceDN w:val="0"/>
        <w:adjustRightInd w:val="0"/>
        <w:snapToGrid w:val="0"/>
        <w:spacing w:line="360" w:lineRule="auto"/>
        <w:ind w:firstLine="560" w:firstLineChars="200"/>
        <w:jc w:val="left"/>
        <w:rPr>
          <w:rFonts w:hint="eastAsia" w:ascii="宋体" w:hAnsi="宋体" w:eastAsia="宋体" w:cs="宋体"/>
          <w:bCs/>
          <w:kern w:val="0"/>
          <w:sz w:val="28"/>
          <w:szCs w:val="28"/>
        </w:rPr>
      </w:pPr>
    </w:p>
    <w:p>
      <w:pPr>
        <w:autoSpaceDE w:val="0"/>
        <w:autoSpaceDN w:val="0"/>
        <w:adjustRightInd w:val="0"/>
        <w:snapToGrid w:val="0"/>
        <w:spacing w:line="360" w:lineRule="auto"/>
        <w:ind w:firstLine="560" w:firstLineChars="200"/>
        <w:jc w:val="left"/>
        <w:rPr>
          <w:rFonts w:hint="eastAsia" w:ascii="宋体" w:hAnsi="宋体" w:eastAsia="宋体" w:cs="宋体"/>
          <w:bCs/>
          <w:kern w:val="0"/>
          <w:sz w:val="28"/>
          <w:szCs w:val="28"/>
        </w:rPr>
      </w:pPr>
    </w:p>
    <w:p>
      <w:pPr>
        <w:autoSpaceDE w:val="0"/>
        <w:autoSpaceDN w:val="0"/>
        <w:adjustRightInd w:val="0"/>
        <w:snapToGrid w:val="0"/>
        <w:spacing w:line="360" w:lineRule="auto"/>
        <w:ind w:firstLine="560" w:firstLineChars="200"/>
        <w:jc w:val="left"/>
        <w:rPr>
          <w:rFonts w:hint="eastAsia" w:ascii="宋体" w:hAnsi="宋体" w:eastAsia="宋体" w:cs="宋体"/>
          <w:bCs/>
          <w:kern w:val="0"/>
          <w:sz w:val="28"/>
          <w:szCs w:val="28"/>
        </w:rPr>
      </w:pPr>
    </w:p>
    <w:p>
      <w:pPr>
        <w:autoSpaceDE w:val="0"/>
        <w:autoSpaceDN w:val="0"/>
        <w:adjustRightInd w:val="0"/>
        <w:snapToGrid w:val="0"/>
        <w:spacing w:line="360" w:lineRule="auto"/>
        <w:ind w:firstLine="560" w:firstLineChars="200"/>
        <w:jc w:val="left"/>
        <w:rPr>
          <w:rFonts w:hint="eastAsia" w:ascii="宋体" w:hAnsi="宋体" w:eastAsia="宋体" w:cs="宋体"/>
          <w:bCs/>
          <w:kern w:val="0"/>
          <w:sz w:val="28"/>
          <w:szCs w:val="28"/>
        </w:rPr>
      </w:pPr>
    </w:p>
    <w:p>
      <w:pPr>
        <w:autoSpaceDE w:val="0"/>
        <w:autoSpaceDN w:val="0"/>
        <w:adjustRightInd w:val="0"/>
        <w:snapToGrid w:val="0"/>
        <w:spacing w:line="360" w:lineRule="auto"/>
        <w:ind w:firstLine="560" w:firstLineChars="200"/>
        <w:jc w:val="left"/>
        <w:rPr>
          <w:rFonts w:hint="eastAsia" w:ascii="宋体" w:hAnsi="宋体" w:eastAsia="宋体" w:cs="宋体"/>
          <w:bCs/>
          <w:kern w:val="0"/>
          <w:sz w:val="28"/>
          <w:szCs w:val="28"/>
        </w:rPr>
      </w:pPr>
    </w:p>
    <w:p>
      <w:pPr>
        <w:pStyle w:val="11"/>
        <w:spacing w:before="0" w:beforeAutospacing="0" w:after="0" w:afterAutospacing="0" w:line="360" w:lineRule="auto"/>
        <w:ind w:firstLine="560" w:firstLineChars="200"/>
        <w:rPr>
          <w:rFonts w:hint="eastAsia" w:ascii="宋体" w:hAnsi="宋体" w:eastAsia="宋体" w:cs="宋体"/>
          <w:bCs/>
          <w:sz w:val="28"/>
          <w:szCs w:val="28"/>
        </w:rPr>
      </w:pPr>
    </w:p>
    <w:p>
      <w:pPr>
        <w:pStyle w:val="11"/>
        <w:spacing w:before="0" w:beforeAutospacing="0" w:after="0" w:afterAutospacing="0" w:line="360" w:lineRule="auto"/>
        <w:ind w:firstLine="560" w:firstLineChars="200"/>
        <w:rPr>
          <w:rFonts w:hint="eastAsia" w:ascii="宋体" w:hAnsi="宋体" w:eastAsia="宋体" w:cs="宋体"/>
          <w:bCs/>
          <w:sz w:val="28"/>
          <w:szCs w:val="28"/>
        </w:rPr>
      </w:pPr>
    </w:p>
    <w:p>
      <w:pPr>
        <w:widowControl/>
        <w:spacing w:line="360" w:lineRule="auto"/>
        <w:ind w:firstLine="200"/>
        <w:jc w:val="left"/>
        <w:rPr>
          <w:rFonts w:hint="eastAsia" w:ascii="宋体" w:hAnsi="宋体" w:eastAsia="宋体" w:cs="宋体"/>
          <w:bCs/>
          <w:kern w:val="0"/>
          <w:sz w:val="36"/>
          <w:szCs w:val="36"/>
        </w:rPr>
      </w:pPr>
      <w:r>
        <w:rPr>
          <w:rFonts w:hint="eastAsia" w:ascii="宋体" w:hAnsi="宋体" w:eastAsia="宋体" w:cs="宋体"/>
          <w:bCs/>
          <w:kern w:val="0"/>
          <w:sz w:val="36"/>
          <w:szCs w:val="36"/>
        </w:rPr>
        <w:t>附件-5</w:t>
      </w:r>
    </w:p>
    <w:p>
      <w:pPr>
        <w:widowControl/>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齐鲁工业大学（山东省科学院）</w:t>
      </w:r>
    </w:p>
    <w:p>
      <w:pPr>
        <w:widowControl/>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基本建设类档案工作规范</w:t>
      </w:r>
    </w:p>
    <w:p>
      <w:pPr>
        <w:widowControl/>
        <w:spacing w:line="360" w:lineRule="auto"/>
        <w:ind w:firstLine="200"/>
        <w:jc w:val="left"/>
        <w:rPr>
          <w:rFonts w:cs="宋体" w:asciiTheme="minorEastAsia" w:hAnsiTheme="minorEastAsia"/>
          <w:kern w:val="0"/>
          <w:sz w:val="20"/>
        </w:rPr>
      </w:pPr>
    </w:p>
    <w:p>
      <w:pPr>
        <w:widowControl/>
        <w:spacing w:line="360" w:lineRule="auto"/>
        <w:ind w:firstLine="200"/>
        <w:jc w:val="left"/>
        <w:rPr>
          <w:rFonts w:hint="eastAsia" w:ascii="宋体" w:hAnsi="宋体" w:eastAsia="宋体" w:cs="宋体"/>
          <w:kern w:val="0"/>
          <w:sz w:val="28"/>
          <w:szCs w:val="28"/>
        </w:rPr>
      </w:pPr>
      <w:r>
        <w:rPr>
          <w:rFonts w:eastAsia="仿宋_GB2312" w:cs="宋体"/>
          <w:kern w:val="0"/>
          <w:sz w:val="20"/>
        </w:rPr>
        <w:t xml:space="preserve"> </w:t>
      </w:r>
      <w:r>
        <w:rPr>
          <w:rFonts w:hint="eastAsia" w:ascii="宋体" w:hAnsi="宋体" w:eastAsia="宋体" w:cs="宋体"/>
          <w:kern w:val="0"/>
          <w:sz w:val="28"/>
          <w:szCs w:val="28"/>
        </w:rPr>
        <w:t xml:space="preserve"> 为提高基本建设档案（以下简称基建档案）工作的质量和管理水平，充分发挥基建档案在社会主义建设中的作用，并为考核基建档案工作提供依据，特制定本规范。</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本规范依据《中华人民共和国档案法》、国务院批准的《科学技术档案工作条例》，国家档案局、国家计委联合颁布的《基本建设项目档案资料管理暂行规定》、教育部、国家档案局发布的《高等学校档案管理办法》、《高等学校档案工作规范》等法律、法规、规章制订。</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一、基建档案工作的基本原则</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1、凡在基本建设管理和基本建工程项目活动过程中直接形成的，有保存价值的文字、图表及声像载体材料等，均属基建类档案。</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2、基建档案必须实行集中统一管理的原则，确保档案材料完整、准确、系统、安全和有效利用。</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基建档案工作要纳入基建规划、计划，管理制度和基建人员职责范围中，做到基建工程一开始就与建立档案工作同步进行；工程建设过程中，要与竣工材料的积累、整编、审定工作同步进行；工程竣工验收时，要与提交一整套合格的竣工图的验收同步进行。</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4、把基建档案工作列入学校</w:t>
      </w:r>
      <w:r>
        <w:rPr>
          <w:rFonts w:hint="eastAsia" w:ascii="宋体" w:hAnsi="宋体" w:eastAsia="宋体" w:cs="宋体"/>
          <w:sz w:val="28"/>
          <w:szCs w:val="28"/>
        </w:rPr>
        <w:t>（科学院）</w:t>
      </w:r>
      <w:r>
        <w:rPr>
          <w:rFonts w:hint="eastAsia" w:ascii="宋体" w:hAnsi="宋体" w:eastAsia="宋体" w:cs="宋体"/>
          <w:kern w:val="0"/>
          <w:sz w:val="28"/>
          <w:szCs w:val="28"/>
        </w:rPr>
        <w:t>的发展计划，在经费、库房、设备和人员配备等工作条件上给予保证，每年从本单位基建经费总额中拨出一定数额作为基建档案工作经费。</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二、基建档案归档范围的确定</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1、确定的原则</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归档的基建管理和项目建设中形成的文件材料必须对学校和社会当前与长远具有参考价值和凭证作用。</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归档的基建文件材料必须反映基建管理和项目建设的全过程，保证完整、准确、系统。</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归档的基建文件材料，必须遵循其自然形成规律，保持其有机联系，与实物完全一致并具有成套性。</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2、归档的主要内容和重点</w:t>
      </w:r>
    </w:p>
    <w:p>
      <w:pPr>
        <w:widowControl/>
        <w:spacing w:line="360" w:lineRule="auto"/>
        <w:ind w:firstLine="200"/>
        <w:jc w:val="left"/>
        <w:rPr>
          <w:rFonts w:hint="eastAsia" w:ascii="宋体" w:hAnsi="宋体" w:eastAsia="宋体" w:cs="宋体"/>
          <w:b w:val="0"/>
          <w:bCs w:val="0"/>
          <w:kern w:val="0"/>
          <w:sz w:val="28"/>
          <w:szCs w:val="28"/>
        </w:rPr>
      </w:pPr>
      <w:r>
        <w:rPr>
          <w:rFonts w:hint="eastAsia" w:ascii="宋体" w:hAnsi="宋体" w:eastAsia="宋体" w:cs="宋体"/>
          <w:kern w:val="0"/>
          <w:sz w:val="28"/>
          <w:szCs w:val="28"/>
        </w:rPr>
        <w:t xml:space="preserve">   (1) 归档主要内容包括综合管理、可行性研究、设计基础材料、设计文件、工程管理文件、施工文件、竣工文件、生产技术准备、试生产基建预算、概算、决算、器材管理等八个方面，</w:t>
      </w:r>
      <w:r>
        <w:rPr>
          <w:rFonts w:hint="eastAsia" w:ascii="宋体" w:hAnsi="宋体" w:eastAsia="宋体" w:cs="宋体"/>
          <w:b w:val="0"/>
          <w:bCs w:val="0"/>
          <w:kern w:val="0"/>
          <w:sz w:val="28"/>
          <w:szCs w:val="28"/>
        </w:rPr>
        <w:t>具体范围见《齐鲁工业大学</w:t>
      </w:r>
      <w:r>
        <w:rPr>
          <w:rFonts w:hint="eastAsia" w:ascii="宋体" w:hAnsi="宋体" w:eastAsia="宋体" w:cs="宋体"/>
          <w:b w:val="0"/>
          <w:bCs w:val="0"/>
          <w:sz w:val="28"/>
          <w:szCs w:val="28"/>
        </w:rPr>
        <w:t>（山东省科学院）</w:t>
      </w:r>
      <w:r>
        <w:rPr>
          <w:rFonts w:hint="eastAsia" w:ascii="宋体" w:hAnsi="宋体" w:eastAsia="宋体" w:cs="宋体"/>
          <w:b w:val="0"/>
          <w:bCs w:val="0"/>
          <w:kern w:val="0"/>
          <w:sz w:val="28"/>
          <w:szCs w:val="28"/>
        </w:rPr>
        <w:t>各部门（单位）立卷归档材料范围和保管期限表》。</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归档的重点是项目建设各个阶段形成的不同载体、形式的文件材料，特别是包括竣工图在内的全套图纸。</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3、不归档的文件材料</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上级机关有关基建的普发性（非专指高校）、不办的文件；</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正式施工前的草图，未定型图纸；</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重份文件和重份图纸；</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(4) 无查考价值的临时性、事务性文件。</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三、基建文件材料的部门立卷与归档流程</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1、形成积累</w:t>
      </w:r>
    </w:p>
    <w:p>
      <w:pPr>
        <w:widowControl/>
        <w:spacing w:line="36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基建处要有一位负责人分管基建档案工作，并配备相应专（兼）职档案人员，负责基建文件材料的形成、积累、归档工作。</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基建处接到基建项目后，在布置工作计划的同时布置形成积累基建文件材料的任务。</w:t>
      </w:r>
    </w:p>
    <w:p>
      <w:pPr>
        <w:widowControl/>
        <w:spacing w:line="36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基建项目实行总承包给外单位的，由各分承包单位负责收集、整理分包范围内的基建文件材料，交总承包单位汇总、整理竣工时由总承包单位向学校基建部门提交完整、准确、系统的基建档案材料。</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(4) 基建项目由几个单位分别承包的，各承包单位负责收集、整理所承包工程的基建文件材料，交学校基建部门汇总、整理。</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(5) 学校</w:t>
      </w:r>
      <w:r>
        <w:rPr>
          <w:rFonts w:hint="eastAsia" w:ascii="宋体" w:hAnsi="宋体" w:eastAsia="宋体" w:cs="宋体"/>
          <w:sz w:val="28"/>
          <w:szCs w:val="28"/>
        </w:rPr>
        <w:t>（科学院）</w:t>
      </w:r>
      <w:r>
        <w:rPr>
          <w:rFonts w:hint="eastAsia" w:ascii="宋体" w:hAnsi="宋体" w:eastAsia="宋体" w:cs="宋体"/>
          <w:kern w:val="0"/>
          <w:sz w:val="28"/>
          <w:szCs w:val="28"/>
        </w:rPr>
        <w:t>档案部门应随时了解大型基建项目主要的工程进度、督促、指导专（兼）职档案员及工程技术人员做好基建文件材料的积累工作。</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(6) 基建处应严格执行基建文件材料的审签制度，明确职责，把好文件材料形成的质量关。</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(7) 基建外要检查设计、施工单位基建文件材料的编号是否统一，要与它所反映的对象一致，能揭示其性质与特征。</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(8) 使用基建文件材料过程中不允许随便更改。如有更改，必须填写变更通知单，并履行批准手续。</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(9) 归档的基建文件材料格式要统一，字迹工整，图象清晰。</w:t>
      </w:r>
    </w:p>
    <w:p>
      <w:pPr>
        <w:widowControl/>
        <w:spacing w:line="36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(10) 归档的底图，格式须按国家制图标准绘制完成。</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(11) 归档的蓝图，规格必须符合国家标准，字、图清晰，用纸优良。</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(12) 工程承包合同或施工协议中要依据国家对编制竣工图的要求，对竣工图的编制、整理、审核、交接、验收做出规定，做好施工记录、交工验收记录和签证等，编制好竣工图。</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(13) 凡是重要和经常使用的文件材料要有副本。其它文件材料一般归档一份。</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(14) 基建处要定期检查、绘制本校的总平面图以及水、电、气、通讯等管网图。</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2、整理组卷</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基建项目结束（含最终完成、阶段完成）后，基建部门分管基建档案材料工作的负责人，组织本项目形成的应归档的基建文件材料的整理组卷工作。</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根据基建文件材料的形成规律，按保护其有机联系和便于利用查考的组卷原则，对基建文件材料的内容、价值、数量和载体形成进行系统整理，按工程项目组卷，一项一卷或若干卷。管理性文件材料排在整个项目首卷，其余材料按文件性质分别组成案卷。</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文字材料的排列：正件在前，附件在后；印件在前，原稿在后；批复在前，请示在后。图纸按图的类别序号排列（即：地质图、初步设计图、建筑施工图、结构施工图、水工图、电工图、气管图、更改图）。</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(4) 拆除卷内金属物，对破损的材料进行修补。</w:t>
      </w:r>
    </w:p>
    <w:p>
      <w:pPr>
        <w:widowControl/>
        <w:spacing w:line="360" w:lineRule="auto"/>
        <w:ind w:firstLine="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 xml:space="preserve">  (5) 基建文件材料采用卷皮、卷盒（袋）方式保管。蓝图大于卷盒的，以手风琴式折叠成四号图纸的规格，底图采用卷筒或平放两种方式保管。蓝图，底图可以不装订，透明底图必须用缝纫机打图边</w:t>
      </w:r>
      <w:r>
        <w:rPr>
          <w:rFonts w:hint="eastAsia" w:ascii="宋体" w:hAnsi="宋体" w:eastAsia="宋体" w:cs="宋体"/>
          <w:kern w:val="0"/>
          <w:sz w:val="28"/>
          <w:szCs w:val="28"/>
          <w:lang w:val="en-US" w:eastAsia="zh-CN"/>
        </w:rPr>
        <w:t>.</w:t>
      </w:r>
    </w:p>
    <w:p>
      <w:pPr>
        <w:widowControl/>
        <w:spacing w:line="360" w:lineRule="auto"/>
        <w:ind w:firstLine="280" w:firstLineChars="1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(6) 无论单面或双面只要有书写文字，均作为一页编写页号，每卷页号均从1开始，页号位置在非装订线一侧的下角，蓝图、底图可以一组有机联系的图纸为一件，以件为单元，在每件文件材料的右上角加盖有单位名称、档号、件号的戳记章，并逐一填写。</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(7) 填写卷内目录和备考表。</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(8) 确定保管期限。</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(9) 草拟案卷封面各栏目，经档案部门审查后填写案卷封面。</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(10) 工程技术人员填写归档说明，交基建部门分管负责人审查后，放在第一卷的卷内目录之后。</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3、归档验收</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基建项目在验收前，档案部门对准备归档的基建文件材料进行预验收，出具证明，否则不能组织工程竣工验收。</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学校档案部门应是工程验收小组成员，会同学校基建部门负责基建文件材料的验收工作。</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基建项目在验收后三个月内归档。档案室要认真进行审查、验收归档的档案资料，并在基建档案资料归档说明书上签署意见。</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(4) 基建处应从基建总投资中扣留5%，作为基建档案保证金，待基建档案材料归档验收合格后发还。</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(5) 填写基建档案资料移交目录，一式两份，连同案卷经档案部门清点无误后，交接双方在移交目录上签字盖章，各执一份存查。</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四、基建档案的管理</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1、分类编号</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按《中国档案分类法——教育档案分类表》进行分类标引，给出检索分类号。</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根据基建档案的内容构成和形成特点。编制用于组成档号的二级类目代号简表。</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基建类档案档号=年度号+基建档案分类号+案卷号</w:t>
      </w:r>
    </w:p>
    <w:p>
      <w:pPr>
        <w:widowControl/>
        <w:spacing w:line="360" w:lineRule="auto"/>
        <w:jc w:val="left"/>
        <w:rPr>
          <w:rFonts w:ascii="宋体" w:hAnsi="宋体" w:cs="宋体"/>
          <w:kern w:val="0"/>
          <w:sz w:val="20"/>
        </w:rPr>
      </w:pPr>
      <w:r>
        <w:rPr>
          <w:rFonts w:hint="eastAsia" w:ascii="宋体" w:hAnsi="宋体" w:cs="宋体"/>
          <w:kern w:val="0"/>
          <w:sz w:val="20"/>
        </w:rPr>
        <w:t>模式如下：</w:t>
      </w:r>
    </w:p>
    <w:p>
      <w:pPr>
        <w:widowControl/>
        <w:spacing w:line="360" w:lineRule="auto"/>
        <w:ind w:firstLine="200"/>
        <w:jc w:val="left"/>
        <w:rPr>
          <w:rFonts w:ascii="宋体" w:hAnsi="宋体" w:cs="宋体"/>
          <w:kern w:val="0"/>
          <w:sz w:val="20"/>
        </w:rPr>
      </w:pPr>
      <w:r>
        <w:rPr>
          <w:rFonts w:ascii="宋体" w:hAnsi="宋体" w:cs="Times New Roman"/>
          <w:sz w:val="20"/>
        </w:rPr>
        <mc:AlternateContent>
          <mc:Choice Requires="wpg">
            <w:drawing>
              <wp:anchor distT="0" distB="0" distL="114300" distR="114300" simplePos="0" relativeHeight="251732992" behindDoc="0" locked="0" layoutInCell="1" allowOverlap="1">
                <wp:simplePos x="0" y="0"/>
                <wp:positionH relativeFrom="column">
                  <wp:posOffset>571500</wp:posOffset>
                </wp:positionH>
                <wp:positionV relativeFrom="paragraph">
                  <wp:posOffset>99060</wp:posOffset>
                </wp:positionV>
                <wp:extent cx="4144645" cy="1256665"/>
                <wp:effectExtent l="0" t="2540" r="3175" b="0"/>
                <wp:wrapNone/>
                <wp:docPr id="96" name="组合 96"/>
                <wp:cNvGraphicFramePr/>
                <a:graphic xmlns:a="http://schemas.openxmlformats.org/drawingml/2006/main">
                  <a:graphicData uri="http://schemas.microsoft.com/office/word/2010/wordprocessingGroup">
                    <wpg:wgp>
                      <wpg:cNvGrpSpPr/>
                      <wpg:grpSpPr>
                        <a:xfrm>
                          <a:off x="0" y="0"/>
                          <a:ext cx="4144645" cy="1256665"/>
                          <a:chOff x="1854" y="2240"/>
                          <a:chExt cx="6527" cy="1979"/>
                        </a:xfrm>
                      </wpg:grpSpPr>
                      <wps:wsp>
                        <wps:cNvPr id="97" name="Line 139"/>
                        <wps:cNvCnPr>
                          <a:cxnSpLocks noChangeShapeType="1"/>
                        </wps:cNvCnPr>
                        <wps:spPr bwMode="auto">
                          <a:xfrm>
                            <a:off x="7434" y="3332"/>
                            <a:ext cx="0" cy="286"/>
                          </a:xfrm>
                          <a:prstGeom prst="line">
                            <a:avLst/>
                          </a:prstGeom>
                          <a:noFill/>
                          <a:ln w="9525">
                            <a:solidFill>
                              <a:srgbClr val="000000"/>
                            </a:solidFill>
                            <a:round/>
                          </a:ln>
                        </wps:spPr>
                        <wps:bodyPr/>
                      </wps:wsp>
                      <wpg:grpSp>
                        <wpg:cNvPr id="98" name="Group 140"/>
                        <wpg:cNvGrpSpPr/>
                        <wpg:grpSpPr>
                          <a:xfrm>
                            <a:off x="1854" y="2240"/>
                            <a:ext cx="6527" cy="1979"/>
                            <a:chOff x="1854" y="2240"/>
                            <a:chExt cx="6527" cy="1979"/>
                          </a:xfrm>
                        </wpg:grpSpPr>
                        <wps:wsp>
                          <wps:cNvPr id="99" name="Text Box 141"/>
                          <wps:cNvSpPr txBox="1">
                            <a:spLocks noChangeArrowheads="1"/>
                          </wps:cNvSpPr>
                          <wps:spPr bwMode="auto">
                            <a:xfrm>
                              <a:off x="4533" y="2787"/>
                              <a:ext cx="2880" cy="468"/>
                            </a:xfrm>
                            <a:prstGeom prst="rect">
                              <a:avLst/>
                            </a:prstGeom>
                            <a:noFill/>
                            <a:ln>
                              <a:noFill/>
                            </a:ln>
                          </wps:spPr>
                          <wps:txbx>
                            <w:txbxContent>
                              <w:p>
                                <w:pPr>
                                  <w:rPr>
                                    <w:szCs w:val="21"/>
                                  </w:rPr>
                                </w:pPr>
                                <w:r>
                                  <w:rPr>
                                    <w:rFonts w:hint="eastAsia"/>
                                    <w:szCs w:val="21"/>
                                  </w:rPr>
                                  <w:t>案卷号</w:t>
                                </w:r>
                              </w:p>
                            </w:txbxContent>
                          </wps:txbx>
                          <wps:bodyPr rot="0" vert="horz" wrap="square" lIns="91440" tIns="45720" rIns="91440" bIns="45720" anchor="t" anchorCtr="0" upright="1">
                            <a:noAutofit/>
                          </wps:bodyPr>
                        </wps:wsp>
                        <wpg:grpSp>
                          <wpg:cNvPr id="100" name="Group 142"/>
                          <wpg:cNvGrpSpPr/>
                          <wpg:grpSpPr>
                            <a:xfrm>
                              <a:off x="1854" y="2240"/>
                              <a:ext cx="6527" cy="1979"/>
                              <a:chOff x="1854" y="2240"/>
                              <a:chExt cx="6527" cy="1979"/>
                            </a:xfrm>
                          </wpg:grpSpPr>
                          <wps:wsp>
                            <wps:cNvPr id="101" name="Text Box 143"/>
                            <wps:cNvSpPr txBox="1">
                              <a:spLocks noChangeArrowheads="1"/>
                            </wps:cNvSpPr>
                            <wps:spPr bwMode="auto">
                              <a:xfrm>
                                <a:off x="1854" y="2240"/>
                                <a:ext cx="2880" cy="468"/>
                              </a:xfrm>
                              <a:prstGeom prst="rect">
                                <a:avLst/>
                              </a:prstGeom>
                              <a:noFill/>
                              <a:ln>
                                <a:noFill/>
                              </a:ln>
                            </wps:spPr>
                            <wps:txbx>
                              <w:txbxContent>
                                <w:p>
                                  <w:pPr>
                                    <w:rPr>
                                      <w:sz w:val="24"/>
                                    </w:rPr>
                                  </w:pPr>
                                  <w:r>
                                    <w:rPr>
                                      <w:sz w:val="24"/>
                                    </w:rPr>
                                    <w:t>19** — JJ00 — 1 ~ n</w:t>
                                  </w:r>
                                </w:p>
                              </w:txbxContent>
                            </wps:txbx>
                            <wps:bodyPr rot="0" vert="horz" wrap="square" lIns="91440" tIns="45720" rIns="91440" bIns="45720" anchor="t" anchorCtr="0" upright="1">
                              <a:noAutofit/>
                            </wps:bodyPr>
                          </wps:wsp>
                          <wps:wsp>
                            <wps:cNvPr id="102" name="Line 144"/>
                            <wps:cNvCnPr>
                              <a:cxnSpLocks noChangeShapeType="1"/>
                            </wps:cNvCnPr>
                            <wps:spPr bwMode="auto">
                              <a:xfrm>
                                <a:off x="2394" y="2552"/>
                                <a:ext cx="6" cy="1426"/>
                              </a:xfrm>
                              <a:prstGeom prst="line">
                                <a:avLst/>
                              </a:prstGeom>
                              <a:noFill/>
                              <a:ln w="9525">
                                <a:solidFill>
                                  <a:srgbClr val="000000"/>
                                </a:solidFill>
                                <a:round/>
                              </a:ln>
                            </wps:spPr>
                            <wps:bodyPr/>
                          </wps:wsp>
                          <wps:wsp>
                            <wps:cNvPr id="103" name="Line 145"/>
                            <wps:cNvCnPr>
                              <a:cxnSpLocks noChangeShapeType="1"/>
                            </wps:cNvCnPr>
                            <wps:spPr bwMode="auto">
                              <a:xfrm>
                                <a:off x="4206" y="2619"/>
                                <a:ext cx="0" cy="421"/>
                              </a:xfrm>
                              <a:prstGeom prst="line">
                                <a:avLst/>
                              </a:prstGeom>
                              <a:noFill/>
                              <a:ln w="9525">
                                <a:solidFill>
                                  <a:srgbClr val="000000"/>
                                </a:solidFill>
                                <a:round/>
                              </a:ln>
                            </wps:spPr>
                            <wps:bodyPr/>
                          </wps:wsp>
                          <wps:wsp>
                            <wps:cNvPr id="104" name="Line 146"/>
                            <wps:cNvCnPr>
                              <a:cxnSpLocks noChangeShapeType="1"/>
                            </wps:cNvCnPr>
                            <wps:spPr bwMode="auto">
                              <a:xfrm>
                                <a:off x="3006" y="2562"/>
                                <a:ext cx="0" cy="1087"/>
                              </a:xfrm>
                              <a:prstGeom prst="line">
                                <a:avLst/>
                              </a:prstGeom>
                              <a:noFill/>
                              <a:ln w="9525">
                                <a:solidFill>
                                  <a:srgbClr val="000000"/>
                                </a:solidFill>
                                <a:round/>
                              </a:ln>
                            </wps:spPr>
                            <wps:bodyPr/>
                          </wps:wsp>
                          <wps:wsp>
                            <wps:cNvPr id="105" name="Line 147"/>
                            <wps:cNvCnPr>
                              <a:cxnSpLocks noChangeShapeType="1"/>
                            </wps:cNvCnPr>
                            <wps:spPr bwMode="auto">
                              <a:xfrm flipH="1">
                                <a:off x="3290" y="2554"/>
                                <a:ext cx="3" cy="780"/>
                              </a:xfrm>
                              <a:prstGeom prst="line">
                                <a:avLst/>
                              </a:prstGeom>
                              <a:noFill/>
                              <a:ln w="9525">
                                <a:solidFill>
                                  <a:srgbClr val="000000"/>
                                </a:solidFill>
                                <a:round/>
                              </a:ln>
                            </wps:spPr>
                            <wps:bodyPr/>
                          </wps:wsp>
                          <wps:wsp>
                            <wps:cNvPr id="106" name="Line 148"/>
                            <wps:cNvCnPr>
                              <a:cxnSpLocks noChangeShapeType="1"/>
                            </wps:cNvCnPr>
                            <wps:spPr bwMode="auto">
                              <a:xfrm>
                                <a:off x="3294" y="3327"/>
                                <a:ext cx="1310" cy="0"/>
                              </a:xfrm>
                              <a:prstGeom prst="line">
                                <a:avLst/>
                              </a:prstGeom>
                              <a:noFill/>
                              <a:ln w="9525">
                                <a:solidFill>
                                  <a:srgbClr val="000000"/>
                                </a:solidFill>
                                <a:round/>
                              </a:ln>
                            </wps:spPr>
                            <wps:bodyPr/>
                          </wps:wsp>
                          <wps:wsp>
                            <wps:cNvPr id="107" name="Text Box 149"/>
                            <wps:cNvSpPr txBox="1">
                              <a:spLocks noChangeArrowheads="1"/>
                            </wps:cNvSpPr>
                            <wps:spPr bwMode="auto">
                              <a:xfrm>
                                <a:off x="4512" y="3089"/>
                                <a:ext cx="2880" cy="468"/>
                              </a:xfrm>
                              <a:prstGeom prst="rect">
                                <a:avLst/>
                              </a:prstGeom>
                              <a:noFill/>
                              <a:ln>
                                <a:noFill/>
                              </a:ln>
                            </wps:spPr>
                            <wps:txbx>
                              <w:txbxContent>
                                <w:p>
                                  <w:pPr>
                                    <w:rPr>
                                      <w:szCs w:val="21"/>
                                    </w:rPr>
                                  </w:pPr>
                                  <w:r>
                                    <w:rPr>
                                      <w:rFonts w:hint="eastAsia"/>
                                      <w:szCs w:val="21"/>
                                    </w:rPr>
                                    <w:t>基建类档案二级类目代号</w:t>
                                  </w:r>
                                </w:p>
                              </w:txbxContent>
                            </wps:txbx>
                            <wps:bodyPr rot="0" vert="horz" wrap="square" lIns="91440" tIns="45720" rIns="91440" bIns="45720" anchor="t" anchorCtr="0" upright="1">
                              <a:noAutofit/>
                            </wps:bodyPr>
                          </wps:wsp>
                          <wps:wsp>
                            <wps:cNvPr id="108" name="Text Box 150"/>
                            <wps:cNvSpPr txBox="1">
                              <a:spLocks noChangeArrowheads="1"/>
                            </wps:cNvSpPr>
                            <wps:spPr bwMode="auto">
                              <a:xfrm>
                                <a:off x="4521" y="3751"/>
                                <a:ext cx="933" cy="468"/>
                              </a:xfrm>
                              <a:prstGeom prst="rect">
                                <a:avLst/>
                              </a:prstGeom>
                              <a:noFill/>
                              <a:ln>
                                <a:noFill/>
                              </a:ln>
                            </wps:spPr>
                            <wps:txbx>
                              <w:txbxContent>
                                <w:p>
                                  <w:pPr>
                                    <w:rPr>
                                      <w:szCs w:val="21"/>
                                    </w:rPr>
                                  </w:pPr>
                                  <w:r>
                                    <w:rPr>
                                      <w:rFonts w:hint="eastAsia"/>
                                      <w:szCs w:val="21"/>
                                    </w:rPr>
                                    <w:t>年度号</w:t>
                                  </w:r>
                                </w:p>
                              </w:txbxContent>
                            </wps:txbx>
                            <wps:bodyPr rot="0" vert="horz" wrap="square" lIns="91440" tIns="45720" rIns="91440" bIns="45720" anchor="t" anchorCtr="0" upright="1">
                              <a:noAutofit/>
                            </wps:bodyPr>
                          </wps:wsp>
                          <wps:wsp>
                            <wps:cNvPr id="109" name="Text Box 151"/>
                            <wps:cNvSpPr txBox="1">
                              <a:spLocks noChangeArrowheads="1"/>
                            </wps:cNvSpPr>
                            <wps:spPr bwMode="auto">
                              <a:xfrm>
                                <a:off x="4512" y="3384"/>
                                <a:ext cx="2880" cy="468"/>
                              </a:xfrm>
                              <a:prstGeom prst="rect">
                                <a:avLst/>
                              </a:prstGeom>
                              <a:noFill/>
                              <a:ln>
                                <a:noFill/>
                              </a:ln>
                            </wps:spPr>
                            <wps:txbx>
                              <w:txbxContent>
                                <w:p>
                                  <w:pPr>
                                    <w:rPr>
                                      <w:szCs w:val="21"/>
                                    </w:rPr>
                                  </w:pPr>
                                  <w:r>
                                    <w:rPr>
                                      <w:rFonts w:hint="eastAsia"/>
                                      <w:szCs w:val="21"/>
                                    </w:rPr>
                                    <w:t>基建类档案一级类目代号</w:t>
                                  </w:r>
                                </w:p>
                              </w:txbxContent>
                            </wps:txbx>
                            <wps:bodyPr rot="0" vert="horz" wrap="square" lIns="91440" tIns="45720" rIns="91440" bIns="45720" anchor="t" anchorCtr="0" upright="1">
                              <a:noAutofit/>
                            </wps:bodyPr>
                          </wps:wsp>
                          <wps:wsp>
                            <wps:cNvPr id="110" name="Text Box 152"/>
                            <wps:cNvSpPr txBox="1">
                              <a:spLocks noChangeArrowheads="1"/>
                            </wps:cNvSpPr>
                            <wps:spPr bwMode="auto">
                              <a:xfrm>
                                <a:off x="7448" y="3255"/>
                                <a:ext cx="933" cy="468"/>
                              </a:xfrm>
                              <a:prstGeom prst="rect">
                                <a:avLst/>
                              </a:prstGeom>
                              <a:noFill/>
                              <a:ln>
                                <a:noFill/>
                              </a:ln>
                            </wps:spPr>
                            <wps:txbx>
                              <w:txbxContent>
                                <w:p>
                                  <w:pPr>
                                    <w:rPr>
                                      <w:szCs w:val="21"/>
                                    </w:rPr>
                                  </w:pPr>
                                  <w:r>
                                    <w:rPr>
                                      <w:rFonts w:hint="eastAsia"/>
                                      <w:szCs w:val="21"/>
                                    </w:rPr>
                                    <w:t>分类号</w:t>
                                  </w:r>
                                </w:p>
                              </w:txbxContent>
                            </wps:txbx>
                            <wps:bodyPr rot="0" vert="horz" wrap="square" lIns="91440" tIns="45720" rIns="91440" bIns="45720" anchor="t" anchorCtr="0" upright="1">
                              <a:noAutofit/>
                            </wps:bodyPr>
                          </wps:wsp>
                          <wps:wsp>
                            <wps:cNvPr id="111" name="Line 153"/>
                            <wps:cNvCnPr>
                              <a:cxnSpLocks noChangeShapeType="1"/>
                            </wps:cNvCnPr>
                            <wps:spPr bwMode="auto">
                              <a:xfrm>
                                <a:off x="4214" y="3049"/>
                                <a:ext cx="360" cy="0"/>
                              </a:xfrm>
                              <a:prstGeom prst="line">
                                <a:avLst/>
                              </a:prstGeom>
                              <a:noFill/>
                              <a:ln w="9525">
                                <a:solidFill>
                                  <a:srgbClr val="000000"/>
                                </a:solidFill>
                                <a:round/>
                              </a:ln>
                            </wps:spPr>
                            <wps:bodyPr/>
                          </wps:wsp>
                          <wps:wsp>
                            <wps:cNvPr id="112" name="Line 154"/>
                            <wps:cNvCnPr>
                              <a:cxnSpLocks noChangeShapeType="1"/>
                            </wps:cNvCnPr>
                            <wps:spPr bwMode="auto">
                              <a:xfrm>
                                <a:off x="3006" y="3648"/>
                                <a:ext cx="1598" cy="0"/>
                              </a:xfrm>
                              <a:prstGeom prst="line">
                                <a:avLst/>
                              </a:prstGeom>
                              <a:noFill/>
                              <a:ln w="9525">
                                <a:solidFill>
                                  <a:srgbClr val="000000"/>
                                </a:solidFill>
                                <a:round/>
                              </a:ln>
                            </wps:spPr>
                            <wps:bodyPr/>
                          </wps:wsp>
                          <wps:wsp>
                            <wps:cNvPr id="113" name="Line 155"/>
                            <wps:cNvCnPr>
                              <a:cxnSpLocks noChangeShapeType="1"/>
                            </wps:cNvCnPr>
                            <wps:spPr bwMode="auto">
                              <a:xfrm>
                                <a:off x="2394" y="3979"/>
                                <a:ext cx="2210" cy="0"/>
                              </a:xfrm>
                              <a:prstGeom prst="line">
                                <a:avLst/>
                              </a:prstGeom>
                              <a:noFill/>
                              <a:ln w="9525">
                                <a:solidFill>
                                  <a:srgbClr val="000000"/>
                                </a:solidFill>
                                <a:round/>
                              </a:ln>
                            </wps:spPr>
                            <wps:bodyPr/>
                          </wps:wsp>
                        </wpg:grpSp>
                      </wpg:grpSp>
                    </wpg:wgp>
                  </a:graphicData>
                </a:graphic>
              </wp:anchor>
            </w:drawing>
          </mc:Choice>
          <mc:Fallback>
            <w:pict>
              <v:group id="_x0000_s1026" o:spid="_x0000_s1026" o:spt="203" style="position:absolute;left:0pt;margin-left:45pt;margin-top:7.8pt;height:98.95pt;width:326.35pt;z-index:251732992;mso-width-relative:page;mso-height-relative:page;" coordorigin="1854,2240" coordsize="6527,1979" o:gfxdata="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">
                <o:lock v:ext="edit" aspectratio="f"/>
                <v:line id="Line 139" o:spid="_x0000_s1026" o:spt="20" style="position:absolute;left:7434;top:3332;height:286;width:0;" filled="f" stroked="t" coordsize="21600,21600" o:gfxdata="UEsDBAoAAAAAAIdO4kAAAAAAAAAAAAAAAAAEAAAAZHJzL1BLAwQUAAAACACHTuJAxQZLhr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p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GS4a/&#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Group 140" o:spid="_x0000_s1026" o:spt="203" style="position:absolute;left:1854;top:2240;height:1979;width:6527;" coordorigin="1854,2240" coordsize="6527,1979"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Text Box 141" o:spid="_x0000_s1026" o:spt="202" type="#_x0000_t202" style="position:absolute;left:4533;top:2787;height:468;width:2880;" filled="f" stroked="f" coordsize="21600,21600" o:gfxdata="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iwx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1"/>
                            </w:rPr>
                          </w:pPr>
                          <w:r>
                            <w:rPr>
                              <w:rFonts w:hint="eastAsia"/>
                              <w:szCs w:val="21"/>
                            </w:rPr>
                            <w:t>案卷号</w:t>
                          </w:r>
                        </w:p>
                      </w:txbxContent>
                    </v:textbox>
                  </v:shape>
                  <v:group id="Group 142" o:spid="_x0000_s1026" o:spt="203" style="position:absolute;left:1854;top:2240;height:1979;width:6527;" coordorigin="1854,2240" coordsize="6527,1979"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43" o:spid="_x0000_s1026" o:spt="202" type="#_x0000_t202" style="position:absolute;left:1854;top:2240;height:468;width:2880;" filled="f" stroked="f" coordsize="21600,21600" o:gfxdata="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K99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 w:val="24"/>
                              </w:rPr>
                            </w:pPr>
                            <w:r>
                              <w:rPr>
                                <w:sz w:val="24"/>
                              </w:rPr>
                              <w:t>19** — JJ00 — 1 ~ n</w:t>
                            </w:r>
                          </w:p>
                        </w:txbxContent>
                      </v:textbox>
                    </v:shape>
                    <v:line id="Line 144" o:spid="_x0000_s1026" o:spt="20" style="position:absolute;left:2394;top:2552;height:1426;width:6;" filled="f" stroked="t" coordsize="21600,21600" o:gfxdata="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Oi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45" o:spid="_x0000_s1026" o:spt="20" style="position:absolute;left:4206;top:2619;height:421;width:0;" filled="f" stroked="t" coordsize="21600,21600" o:gfxdata="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vB1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3006;top:2562;height:1087;width:0;" filled="f" stroked="t" coordsize="21600,21600" o:gfxdata="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xp8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47" o:spid="_x0000_s1026" o:spt="20" style="position:absolute;left:3290;top:2554;flip:x;height:780;width:3;" filled="f" stroked="t" coordsize="21600,21600" o:gfxdata="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tM7u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48" o:spid="_x0000_s1026" o:spt="20" style="position:absolute;left:3294;top:3327;height:0;width:1310;" filled="f" stroked="t" coordsize="21600,21600" o:gfxdata="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YpM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149" o:spid="_x0000_s1026" o:spt="202" type="#_x0000_t202" style="position:absolute;left:4512;top:3089;height:468;width:2880;" filled="f" stroked="f" coordsize="21600,21600" o:gfxdata="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XngBm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Cs w:val="21"/>
                              </w:rPr>
                            </w:pPr>
                            <w:r>
                              <w:rPr>
                                <w:rFonts w:hint="eastAsia"/>
                                <w:szCs w:val="21"/>
                              </w:rPr>
                              <w:t>基建类档案二级类目代号</w:t>
                            </w:r>
                          </w:p>
                        </w:txbxContent>
                      </v:textbox>
                    </v:shape>
                    <v:shape id="Text Box 150" o:spid="_x0000_s1026" o:spt="202" type="#_x0000_t202" style="position:absolute;left:4521;top:3751;height:468;width:933;" filled="f" stroked="f" coordsize="21600,21600" o:gfxdata="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BR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1"/>
                              </w:rPr>
                            </w:pPr>
                            <w:r>
                              <w:rPr>
                                <w:rFonts w:hint="eastAsia"/>
                                <w:szCs w:val="21"/>
                              </w:rPr>
                              <w:t>年度号</w:t>
                            </w:r>
                          </w:p>
                        </w:txbxContent>
                      </v:textbox>
                    </v:shape>
                    <v:shape id="Text Box 151" o:spid="_x0000_s1026" o:spt="202" type="#_x0000_t202" style="position:absolute;left:4512;top:3384;height:468;width:2880;" filled="f" stroked="f" coordsize="21600,21600" o:gfxdata="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Sx8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Cs w:val="21"/>
                              </w:rPr>
                            </w:pPr>
                            <w:r>
                              <w:rPr>
                                <w:rFonts w:hint="eastAsia"/>
                                <w:szCs w:val="21"/>
                              </w:rPr>
                              <w:t>基建类档案一级类目代号</w:t>
                            </w:r>
                          </w:p>
                        </w:txbxContent>
                      </v:textbox>
                    </v:shape>
                    <v:shape id="Text Box 152" o:spid="_x0000_s1026" o:spt="202" type="#_x0000_t202" style="position:absolute;left:7448;top:3255;height:468;width:933;" filled="f" stroked="f" coordsize="21600,21600" o:gfxdata="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eOs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Cs w:val="21"/>
                              </w:rPr>
                            </w:pPr>
                            <w:r>
                              <w:rPr>
                                <w:rFonts w:hint="eastAsia"/>
                                <w:szCs w:val="21"/>
                              </w:rPr>
                              <w:t>分类号</w:t>
                            </w:r>
                          </w:p>
                        </w:txbxContent>
                      </v:textbox>
                    </v:shape>
                    <v:line id="Line 153" o:spid="_x0000_s1026" o:spt="20" style="position:absolute;left:4214;top:3049;height:0;width:360;" filled="f" stroked="t" coordsize="21600,21600" o:gfxdata="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Kph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54" o:spid="_x0000_s1026" o:spt="20" style="position:absolute;left:3006;top:3648;height:0;width:1598;"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55" o:spid="_x0000_s1026" o:spt="20" style="position:absolute;left:2394;top:3979;height:0;width:2210;" filled="f" stroked="t" coordsize="21600,21600" o:gfxdata="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2kY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v:group>
            </w:pict>
          </mc:Fallback>
        </mc:AlternateContent>
      </w:r>
      <w:r>
        <w:rPr>
          <w:rFonts w:ascii="宋体" w:hAnsi="宋体" w:cs="Times New Roman"/>
          <w:sz w:val="20"/>
        </w:rPr>
        <mc:AlternateContent>
          <mc:Choice Requires="wps">
            <w:drawing>
              <wp:anchor distT="0" distB="0" distL="114300" distR="114300" simplePos="0" relativeHeight="251734016" behindDoc="0" locked="0" layoutInCell="1" allowOverlap="1">
                <wp:simplePos x="0" y="0"/>
                <wp:positionH relativeFrom="column">
                  <wp:posOffset>3900805</wp:posOffset>
                </wp:positionH>
                <wp:positionV relativeFrom="paragraph">
                  <wp:posOffset>973455</wp:posOffset>
                </wp:positionV>
                <wp:extent cx="208280" cy="0"/>
                <wp:effectExtent l="10160" t="10160" r="10160" b="8890"/>
                <wp:wrapNone/>
                <wp:docPr id="95" name="直接连接符 95"/>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7.15pt;margin-top:76.65pt;height:0pt;width:16.4pt;z-index:251734016;mso-width-relative:page;mso-height-relative:page;" filled="f" stroked="t" coordsize="21600,21600" o:gfxdata="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0fKLDXAAAACwEAAA8AAAAAAAAAAQAgAAAAIgAAAGRycy9kb3du&#10;cmV2LnhtbFBLAQIUABQAAAAIAIdO4kAAzEaGxwEAAF0DAAAOAAAAAAAAAAEAIAAAACYBAABkcnMv&#10;ZTJvRG9jLnhtbFBLBQYAAAAABgAGAFkBAABfBQAAAAA=&#10;">
                <v:fill on="f" focussize="0,0"/>
                <v:stroke color="#000000" joinstyle="round"/>
                <v:imagedata o:title=""/>
                <o:lock v:ext="edit" aspectratio="f"/>
              </v:line>
            </w:pict>
          </mc:Fallback>
        </mc:AlternateContent>
      </w:r>
      <w:r>
        <w:rPr>
          <w:rFonts w:ascii="宋体" w:hAnsi="宋体" w:cs="Times New Roman"/>
          <w:sz w:val="20"/>
        </w:rPr>
        <mc:AlternateContent>
          <mc:Choice Requires="wps">
            <w:drawing>
              <wp:anchor distT="0" distB="0" distL="114300" distR="114300" simplePos="0" relativeHeight="251735040" behindDoc="0" locked="0" layoutInCell="1" allowOverlap="1">
                <wp:simplePos x="0" y="0"/>
                <wp:positionH relativeFrom="column">
                  <wp:posOffset>3895090</wp:posOffset>
                </wp:positionH>
                <wp:positionV relativeFrom="paragraph">
                  <wp:posOffset>792480</wp:posOffset>
                </wp:positionV>
                <wp:extent cx="208280" cy="0"/>
                <wp:effectExtent l="13970" t="10160" r="6350" b="8890"/>
                <wp:wrapNone/>
                <wp:docPr id="94" name="直接连接符 94"/>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6.7pt;margin-top:62.4pt;height:0pt;width:16.4pt;z-index:251735040;mso-width-relative:page;mso-height-relative:page;" filled="f" stroked="t" coordsize="21600,21600" o:gfxdata="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0+cw1wAAAAsBAAAPAAAAAAAAAAEAIAAAACIAAABkcnMvZG93&#10;bnJldi54bWxQSwECFAAUAAAACACHTuJA/uXMRcgBAABdAwAADgAAAAAAAAABACAAAAAmAQAAZHJz&#10;L2Uyb0RvYy54bWxQSwUGAAAAAAYABgBZAQAAYAUAAAAA&#10;">
                <v:fill on="f" focussize="0,0"/>
                <v:stroke color="#000000" joinstyle="round"/>
                <v:imagedata o:title=""/>
                <o:lock v:ext="edit" aspectratio="f"/>
              </v:line>
            </w:pict>
          </mc:Fallback>
        </mc:AlternateContent>
      </w:r>
      <w:r>
        <w:rPr>
          <w:rFonts w:ascii="宋体" w:hAnsi="宋体" w:cs="Times New Roman"/>
          <w:sz w:val="20"/>
        </w:rPr>
        <mc:AlternateContent>
          <mc:Choice Requires="wps">
            <w:drawing>
              <wp:anchor distT="0" distB="0" distL="114300" distR="114300" simplePos="0" relativeHeight="251736064" behindDoc="0" locked="0" layoutInCell="1" allowOverlap="1">
                <wp:simplePos x="0" y="0"/>
                <wp:positionH relativeFrom="column">
                  <wp:posOffset>4113530</wp:posOffset>
                </wp:positionH>
                <wp:positionV relativeFrom="paragraph">
                  <wp:posOffset>878840</wp:posOffset>
                </wp:positionV>
                <wp:extent cx="86360" cy="0"/>
                <wp:effectExtent l="13335" t="10795" r="5080" b="8255"/>
                <wp:wrapNone/>
                <wp:docPr id="93" name="直接连接符 93"/>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23.9pt;margin-top:69.2pt;height:0pt;width:6.8pt;z-index:251736064;mso-width-relative:page;mso-height-relative:page;" filled="f" stroked="t" coordsize="21600,21600" o:gfxdata="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dh27a1wAAAAsBAAAPAAAAAAAAAAEAIAAAACIAAABkcnMvZG93&#10;bnJldi54bWxQSwECFAAUAAAACACHTuJAlJCXQsgBAABcAwAADgAAAAAAAAABACAAAAAmAQAAZHJz&#10;L2Uyb0RvYy54bWxQSwUGAAAAAAYABgBZAQAAYAUAAAAA&#10;">
                <v:fill on="f" focussize="0,0"/>
                <v:stroke color="#000000" joinstyle="round"/>
                <v:imagedata o:title=""/>
                <o:lock v:ext="edit" aspectratio="f"/>
              </v:line>
            </w:pict>
          </mc:Fallback>
        </mc:AlternateContent>
      </w:r>
    </w:p>
    <w:p>
      <w:pPr>
        <w:widowControl/>
        <w:spacing w:line="360" w:lineRule="auto"/>
        <w:ind w:firstLine="200"/>
        <w:jc w:val="left"/>
        <w:rPr>
          <w:rFonts w:ascii="宋体" w:hAnsi="宋体" w:cs="宋体"/>
          <w:kern w:val="0"/>
          <w:sz w:val="20"/>
        </w:rPr>
      </w:pPr>
    </w:p>
    <w:p>
      <w:pPr>
        <w:widowControl/>
        <w:spacing w:line="360" w:lineRule="auto"/>
        <w:ind w:firstLine="200"/>
        <w:jc w:val="left"/>
        <w:rPr>
          <w:rFonts w:ascii="宋体" w:hAnsi="宋体" w:cs="宋体"/>
          <w:kern w:val="0"/>
          <w:sz w:val="20"/>
        </w:rPr>
      </w:pPr>
    </w:p>
    <w:p>
      <w:pPr>
        <w:widowControl/>
        <w:spacing w:line="360" w:lineRule="auto"/>
        <w:ind w:firstLine="200"/>
        <w:jc w:val="left"/>
        <w:rPr>
          <w:rFonts w:ascii="宋体" w:hAnsi="宋体" w:cs="宋体"/>
          <w:kern w:val="0"/>
          <w:sz w:val="20"/>
        </w:rPr>
      </w:pPr>
    </w:p>
    <w:p>
      <w:pPr>
        <w:widowControl/>
        <w:spacing w:line="360" w:lineRule="auto"/>
        <w:ind w:firstLine="200"/>
        <w:jc w:val="left"/>
        <w:rPr>
          <w:rFonts w:ascii="宋体" w:hAnsi="宋体" w:cs="宋体"/>
          <w:kern w:val="0"/>
          <w:sz w:val="20"/>
        </w:rPr>
      </w:pPr>
    </w:p>
    <w:p>
      <w:pPr>
        <w:widowControl/>
        <w:spacing w:line="360" w:lineRule="auto"/>
        <w:ind w:firstLine="200"/>
        <w:jc w:val="left"/>
        <w:rPr>
          <w:rFonts w:ascii="宋体" w:hAnsi="宋体" w:cs="宋体"/>
          <w:kern w:val="0"/>
          <w:sz w:val="20"/>
        </w:rPr>
      </w:pPr>
    </w:p>
    <w:p>
      <w:pPr>
        <w:widowControl/>
        <w:spacing w:line="360" w:lineRule="auto"/>
        <w:ind w:firstLine="200"/>
        <w:jc w:val="left"/>
        <w:rPr>
          <w:rFonts w:hint="eastAsia" w:ascii="宋体" w:hAnsi="宋体" w:eastAsia="宋体" w:cs="宋体"/>
          <w:kern w:val="0"/>
          <w:sz w:val="28"/>
          <w:szCs w:val="28"/>
        </w:rPr>
      </w:pPr>
      <w:r>
        <w:rPr>
          <w:rFonts w:ascii="宋体" w:hAnsi="宋体" w:cs="宋体"/>
          <w:kern w:val="0"/>
          <w:sz w:val="20"/>
        </w:rPr>
        <w:t xml:space="preserve"> </w:t>
      </w:r>
      <w:r>
        <w:rPr>
          <w:rFonts w:hint="eastAsia" w:ascii="宋体" w:hAnsi="宋体" w:eastAsia="宋体" w:cs="宋体"/>
          <w:kern w:val="0"/>
          <w:sz w:val="28"/>
          <w:szCs w:val="28"/>
        </w:rPr>
        <w:t xml:space="preserve">  案卷号按最下位类目流水，综合管理用自然年度，项目用峻工年度。</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2、编目</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在每盒档案脊背上填写档号，也可以另行贴上注有档号的标笺。标笺下沿的位置距离底边40毫米处。</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登录基建档案目录，按档号先后顺序，以案卷为对象填写。</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编写专题目录、分类目录并按照GB3972.5——85《档案著录规则》标准编制案卷级、文件级基建档案著录卡，作为手工检索和计算机采集卡使用。 </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3、有条件的单位可将编制的基建档案著录卡的数据存贮到计算机中。</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4、排架、保管</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按档号顺序排架。</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保管要求</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按</w:t>
      </w:r>
      <w:r>
        <w:rPr>
          <w:rFonts w:hint="eastAsia" w:ascii="宋体" w:hAnsi="宋体" w:eastAsia="宋体" w:cs="宋体"/>
          <w:b w:val="0"/>
          <w:bCs/>
          <w:kern w:val="0"/>
          <w:sz w:val="28"/>
          <w:szCs w:val="28"/>
        </w:rPr>
        <w:t>《齐鲁工业大学</w:t>
      </w:r>
      <w:r>
        <w:rPr>
          <w:rFonts w:hint="eastAsia" w:ascii="宋体" w:hAnsi="宋体" w:eastAsia="宋体" w:cs="宋体"/>
          <w:b w:val="0"/>
          <w:bCs/>
          <w:sz w:val="28"/>
          <w:szCs w:val="28"/>
        </w:rPr>
        <w:t>（山东省科学院）</w:t>
      </w:r>
      <w:r>
        <w:rPr>
          <w:rFonts w:hint="eastAsia" w:ascii="宋体" w:hAnsi="宋体" w:eastAsia="宋体" w:cs="宋体"/>
          <w:b w:val="0"/>
          <w:bCs/>
          <w:kern w:val="0"/>
          <w:sz w:val="28"/>
          <w:szCs w:val="28"/>
        </w:rPr>
        <w:t>档案保管制度》</w:t>
      </w:r>
      <w:r>
        <w:rPr>
          <w:rFonts w:hint="eastAsia" w:ascii="宋体" w:hAnsi="宋体" w:eastAsia="宋体" w:cs="宋体"/>
          <w:kern w:val="0"/>
          <w:sz w:val="28"/>
          <w:szCs w:val="28"/>
        </w:rPr>
        <w:t>有关规定执行。</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5、鉴定和销毁</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按</w:t>
      </w:r>
      <w:r>
        <w:rPr>
          <w:rFonts w:hint="eastAsia" w:ascii="宋体" w:hAnsi="宋体" w:eastAsia="宋体" w:cs="宋体"/>
          <w:b w:val="0"/>
          <w:bCs/>
          <w:kern w:val="0"/>
          <w:sz w:val="28"/>
          <w:szCs w:val="28"/>
        </w:rPr>
        <w:t>《齐鲁工业大学</w:t>
      </w:r>
      <w:r>
        <w:rPr>
          <w:rFonts w:hint="eastAsia" w:ascii="宋体" w:hAnsi="宋体" w:eastAsia="宋体" w:cs="宋体"/>
          <w:b w:val="0"/>
          <w:bCs/>
          <w:sz w:val="28"/>
          <w:szCs w:val="28"/>
        </w:rPr>
        <w:t>（山东省科学院）</w:t>
      </w:r>
      <w:r>
        <w:rPr>
          <w:rFonts w:hint="eastAsia" w:ascii="宋体" w:hAnsi="宋体" w:eastAsia="宋体" w:cs="宋体"/>
          <w:b w:val="0"/>
          <w:bCs/>
          <w:kern w:val="0"/>
          <w:sz w:val="28"/>
          <w:szCs w:val="28"/>
        </w:rPr>
        <w:t>档案鉴定销毁制度》有</w:t>
      </w:r>
      <w:r>
        <w:rPr>
          <w:rFonts w:hint="eastAsia" w:ascii="宋体" w:hAnsi="宋体" w:eastAsia="宋体" w:cs="宋体"/>
          <w:kern w:val="0"/>
          <w:sz w:val="28"/>
          <w:szCs w:val="28"/>
        </w:rPr>
        <w:t>关规定执行。</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6、档案补充与修改</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基建文件材料归档后，在改建、维修中所产生的基建文件材料，基建部门应随时整理，向档案部门补充归档。</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对已归档的基建文件材料需要更改时，必须填写更改审查清单，经基建部门分管负责人同意。未经批准，严禁更改已归档的任何基建档案材料。</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档案部门对补充归档的基建文件材料应及时整理编目。归档材料不多的，可归入相关案卷内并填写卷内目录；归档材料较多的，可单独组卷、编目。</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五、基建档案的开发利用</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1、借阅</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按</w:t>
      </w:r>
      <w:r>
        <w:rPr>
          <w:rFonts w:hint="eastAsia" w:ascii="宋体" w:hAnsi="宋体" w:eastAsia="宋体" w:cs="宋体"/>
          <w:b w:val="0"/>
          <w:bCs/>
          <w:kern w:val="0"/>
          <w:sz w:val="28"/>
          <w:szCs w:val="28"/>
        </w:rPr>
        <w:t>《齐鲁工业大学</w:t>
      </w:r>
      <w:r>
        <w:rPr>
          <w:rFonts w:hint="eastAsia" w:ascii="宋体" w:hAnsi="宋体" w:eastAsia="宋体" w:cs="宋体"/>
          <w:b w:val="0"/>
          <w:bCs/>
          <w:sz w:val="28"/>
          <w:szCs w:val="28"/>
        </w:rPr>
        <w:t>（山东省科学院）</w:t>
      </w:r>
      <w:r>
        <w:rPr>
          <w:rFonts w:hint="eastAsia" w:ascii="宋体" w:hAnsi="宋体" w:eastAsia="宋体" w:cs="宋体"/>
          <w:b w:val="0"/>
          <w:bCs/>
          <w:kern w:val="0"/>
          <w:sz w:val="28"/>
          <w:szCs w:val="28"/>
        </w:rPr>
        <w:t>档案查借阅制度》有</w:t>
      </w:r>
      <w:r>
        <w:rPr>
          <w:rFonts w:hint="eastAsia" w:ascii="宋体" w:hAnsi="宋体" w:eastAsia="宋体" w:cs="宋体"/>
          <w:kern w:val="0"/>
          <w:sz w:val="28"/>
          <w:szCs w:val="28"/>
        </w:rPr>
        <w:t>关规定执行。</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2、咨询、交流</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指导利用者使用各种检索工具，回答利用者提出的问题。</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定期编制基建档案内容摘要以及各种检索卡片、目录等，在单位内部提供利用，并有选择地进行外部交流。</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充分发挥基建档案资料的法律凭证作用，为保护房地产等权益提供凭证。</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3、注意收集、登记利用基建档案资料后取得的社会、经济效益，并将实例汇集成册，印发宣传。</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4、结合本单位的管理工作现代化的进程，创造条件，逐步应用计算机运行档案资料的检索、汇编等，提高开发利用档案的能力。</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六、基建档案工作岗位责任制</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1、分管基建工作的校领导职责</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组织贯彻国家有庆档案工作的方针政策和法规，把档案工作列入本单位的发展计划，在经费、库房、设施和人员配备等方面为发展档案工作提供条件。</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定期检查和研究决解基建档案工作存在的实际问题。</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2、基建管理部门领导的职责</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会同档案部门编制基建档案工作的和长远规划和年度计划，制订和健全有关的管理制度。</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把基建档案工作全面纳入基建管理工作之中，并监督各部门执行。</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定期检查，做到各工程项目形成积累基建文件材料与基建进展同步。</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(4) 项目结束后，组织收齐基建档案，审查归档质量是否符合完整、系统、准确的要求。</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(5) 提出基建档案资料的案卷保管期限和密级。</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(6) 参加基建档案资料的鉴定工作。</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3、学校</w:t>
      </w:r>
      <w:r>
        <w:rPr>
          <w:rFonts w:hint="eastAsia" w:ascii="宋体" w:hAnsi="宋体" w:eastAsia="宋体" w:cs="宋体"/>
          <w:sz w:val="28"/>
          <w:szCs w:val="28"/>
        </w:rPr>
        <w:t>（科学院）</w:t>
      </w:r>
      <w:r>
        <w:rPr>
          <w:rFonts w:hint="eastAsia" w:ascii="宋体" w:hAnsi="宋体" w:eastAsia="宋体" w:cs="宋体"/>
          <w:kern w:val="0"/>
          <w:sz w:val="28"/>
          <w:szCs w:val="28"/>
        </w:rPr>
        <w:t>档案部门职责</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贯彻、执行国家有关档案工作的方针政策和法规，制定本单位基建档案工作各项规章制度。</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监督、指导、检查、协助基建部门做好基建文件材料的形成、积累和整理归档工作。</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负责基建档案资料的接收、整理、保管、组织、鉴定、统计、利用等业务工作。</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(4) 积极组织开发基建档案资料信息资源，充分发挥其作用。</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4、基建部门专（兼）职档案人员职责</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负责基建文件材料的形成、积累、保管和整理立卷归档工作，保证文件材料的完整、准确、系统。</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根据文件材料不同种类的特征，合理分类存放，便于平时利用和立卷归档。</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归档案卷要组卷合理，编写页号准确，卷内目录、备考表、案卷目录填写清楚，案卷标题简明扼要。</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(4) 接受档案部门的业务指导和督促检查，按规定时间向档案部门归档。</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(5) 参加业务学习，提高工作水平。</w:t>
      </w:r>
    </w:p>
    <w:p>
      <w:pPr>
        <w:widowControl/>
        <w:tabs>
          <w:tab w:val="left" w:pos="0"/>
        </w:tabs>
        <w:spacing w:line="360" w:lineRule="auto"/>
        <w:ind w:firstLine="400" w:firstLineChars="200"/>
        <w:jc w:val="left"/>
        <w:rPr>
          <w:rFonts w:ascii="宋体" w:hAnsi="宋体" w:cs="宋体"/>
          <w:kern w:val="0"/>
          <w:sz w:val="20"/>
        </w:rPr>
      </w:pPr>
    </w:p>
    <w:p>
      <w:pPr>
        <w:spacing w:line="360" w:lineRule="auto"/>
        <w:ind w:firstLine="400" w:firstLineChars="200"/>
        <w:jc w:val="left"/>
        <w:rPr>
          <w:rFonts w:ascii="宋体" w:hAnsi="宋体"/>
          <w:sz w:val="20"/>
        </w:rPr>
      </w:pPr>
    </w:p>
    <w:p>
      <w:pPr>
        <w:autoSpaceDE w:val="0"/>
        <w:autoSpaceDN w:val="0"/>
        <w:adjustRightInd w:val="0"/>
        <w:snapToGrid w:val="0"/>
        <w:spacing w:line="360" w:lineRule="auto"/>
        <w:ind w:firstLine="400" w:firstLineChars="200"/>
        <w:jc w:val="left"/>
        <w:rPr>
          <w:rFonts w:ascii="宋体" w:hAnsi="宋体" w:cs="仿宋_GB2312"/>
          <w:bCs/>
          <w:kern w:val="0"/>
          <w:sz w:val="20"/>
        </w:rPr>
      </w:pPr>
    </w:p>
    <w:p>
      <w:pPr>
        <w:autoSpaceDE w:val="0"/>
        <w:autoSpaceDN w:val="0"/>
        <w:adjustRightInd w:val="0"/>
        <w:snapToGrid w:val="0"/>
        <w:spacing w:line="360" w:lineRule="auto"/>
        <w:ind w:firstLine="400" w:firstLineChars="200"/>
        <w:jc w:val="left"/>
        <w:rPr>
          <w:rFonts w:ascii="宋体" w:hAnsi="宋体" w:cs="仿宋_GB2312"/>
          <w:bCs/>
          <w:kern w:val="0"/>
          <w:sz w:val="20"/>
        </w:rPr>
      </w:pPr>
    </w:p>
    <w:p>
      <w:pPr>
        <w:autoSpaceDE w:val="0"/>
        <w:autoSpaceDN w:val="0"/>
        <w:adjustRightInd w:val="0"/>
        <w:snapToGrid w:val="0"/>
        <w:spacing w:line="360" w:lineRule="auto"/>
        <w:ind w:firstLine="400" w:firstLineChars="200"/>
        <w:jc w:val="left"/>
        <w:rPr>
          <w:rFonts w:ascii="宋体" w:hAnsi="宋体" w:cs="仿宋_GB2312"/>
          <w:bCs/>
          <w:kern w:val="0"/>
          <w:sz w:val="20"/>
        </w:rPr>
      </w:pPr>
    </w:p>
    <w:p>
      <w:pPr>
        <w:autoSpaceDE w:val="0"/>
        <w:autoSpaceDN w:val="0"/>
        <w:adjustRightInd w:val="0"/>
        <w:snapToGrid w:val="0"/>
        <w:spacing w:line="360" w:lineRule="auto"/>
        <w:ind w:firstLine="400" w:firstLineChars="200"/>
        <w:jc w:val="left"/>
        <w:rPr>
          <w:rFonts w:ascii="宋体" w:hAnsi="宋体" w:cs="仿宋_GB2312"/>
          <w:bCs/>
          <w:kern w:val="0"/>
          <w:sz w:val="20"/>
        </w:rPr>
      </w:pPr>
    </w:p>
    <w:p>
      <w:pPr>
        <w:autoSpaceDE w:val="0"/>
        <w:autoSpaceDN w:val="0"/>
        <w:adjustRightInd w:val="0"/>
        <w:snapToGrid w:val="0"/>
        <w:spacing w:line="360" w:lineRule="auto"/>
        <w:ind w:firstLine="400" w:firstLineChars="200"/>
        <w:jc w:val="left"/>
        <w:rPr>
          <w:rFonts w:ascii="宋体" w:hAnsi="宋体" w:cs="仿宋_GB2312"/>
          <w:bCs/>
          <w:kern w:val="0"/>
          <w:sz w:val="20"/>
        </w:rPr>
      </w:pPr>
    </w:p>
    <w:p>
      <w:pPr>
        <w:autoSpaceDE w:val="0"/>
        <w:autoSpaceDN w:val="0"/>
        <w:adjustRightInd w:val="0"/>
        <w:snapToGrid w:val="0"/>
        <w:spacing w:line="360" w:lineRule="auto"/>
        <w:ind w:firstLine="400" w:firstLineChars="200"/>
        <w:jc w:val="left"/>
        <w:rPr>
          <w:rFonts w:ascii="宋体" w:hAnsi="宋体" w:cs="仿宋_GB2312"/>
          <w:bCs/>
          <w:kern w:val="0"/>
          <w:sz w:val="20"/>
        </w:rPr>
      </w:pPr>
    </w:p>
    <w:p>
      <w:pPr>
        <w:autoSpaceDE w:val="0"/>
        <w:autoSpaceDN w:val="0"/>
        <w:adjustRightInd w:val="0"/>
        <w:snapToGrid w:val="0"/>
        <w:spacing w:line="360" w:lineRule="auto"/>
        <w:ind w:firstLine="400" w:firstLineChars="200"/>
        <w:jc w:val="left"/>
        <w:rPr>
          <w:rFonts w:ascii="宋体" w:hAnsi="宋体" w:cs="仿宋_GB2312"/>
          <w:bCs/>
          <w:kern w:val="0"/>
          <w:sz w:val="20"/>
        </w:rPr>
      </w:pPr>
    </w:p>
    <w:p>
      <w:pPr>
        <w:autoSpaceDE w:val="0"/>
        <w:autoSpaceDN w:val="0"/>
        <w:adjustRightInd w:val="0"/>
        <w:snapToGrid w:val="0"/>
        <w:spacing w:line="360" w:lineRule="auto"/>
        <w:ind w:firstLine="400" w:firstLineChars="200"/>
        <w:jc w:val="left"/>
        <w:rPr>
          <w:rFonts w:ascii="宋体" w:hAnsi="宋体" w:cs="仿宋_GB2312"/>
          <w:bCs/>
          <w:kern w:val="0"/>
          <w:sz w:val="20"/>
        </w:rPr>
      </w:pPr>
    </w:p>
    <w:p>
      <w:pPr>
        <w:autoSpaceDE w:val="0"/>
        <w:autoSpaceDN w:val="0"/>
        <w:adjustRightInd w:val="0"/>
        <w:snapToGrid w:val="0"/>
        <w:spacing w:line="360" w:lineRule="auto"/>
        <w:ind w:firstLine="400" w:firstLineChars="200"/>
        <w:jc w:val="left"/>
        <w:rPr>
          <w:rFonts w:ascii="宋体" w:hAnsi="宋体" w:cs="仿宋_GB2312"/>
          <w:bCs/>
          <w:kern w:val="0"/>
          <w:sz w:val="20"/>
        </w:rPr>
      </w:pPr>
    </w:p>
    <w:p>
      <w:pPr>
        <w:pStyle w:val="11"/>
        <w:spacing w:before="0" w:beforeAutospacing="0" w:after="0" w:afterAutospacing="0" w:line="360" w:lineRule="auto"/>
        <w:ind w:firstLine="640" w:firstLineChars="200"/>
        <w:rPr>
          <w:rFonts w:ascii="黑体" w:hAnsi="黑体" w:eastAsia="黑体" w:cs="仿宋_GB2312"/>
          <w:bCs/>
          <w:sz w:val="32"/>
          <w:szCs w:val="32"/>
        </w:rPr>
      </w:pPr>
    </w:p>
    <w:p>
      <w:pPr>
        <w:pStyle w:val="11"/>
        <w:spacing w:before="0" w:beforeAutospacing="0" w:after="0" w:afterAutospacing="0" w:line="360" w:lineRule="auto"/>
        <w:ind w:firstLine="640" w:firstLineChars="200"/>
        <w:rPr>
          <w:rFonts w:ascii="黑体" w:hAnsi="黑体" w:eastAsia="黑体" w:cs="仿宋_GB2312"/>
          <w:bCs/>
          <w:sz w:val="32"/>
          <w:szCs w:val="32"/>
        </w:rPr>
      </w:pPr>
    </w:p>
    <w:p>
      <w:pPr>
        <w:pStyle w:val="11"/>
        <w:spacing w:before="0" w:beforeAutospacing="0" w:after="0" w:afterAutospacing="0" w:line="360" w:lineRule="auto"/>
        <w:ind w:firstLine="640" w:firstLineChars="200"/>
        <w:rPr>
          <w:rFonts w:ascii="黑体" w:hAnsi="黑体" w:eastAsia="黑体" w:cs="仿宋_GB2312"/>
          <w:bCs/>
          <w:sz w:val="32"/>
          <w:szCs w:val="32"/>
        </w:rPr>
      </w:pPr>
    </w:p>
    <w:p>
      <w:pPr>
        <w:pStyle w:val="11"/>
        <w:spacing w:before="0" w:beforeAutospacing="0" w:after="0" w:afterAutospacing="0" w:line="360" w:lineRule="auto"/>
        <w:ind w:firstLine="640" w:firstLineChars="200"/>
        <w:rPr>
          <w:rFonts w:ascii="黑体" w:hAnsi="黑体" w:eastAsia="黑体" w:cs="仿宋_GB2312"/>
          <w:bCs/>
          <w:sz w:val="32"/>
          <w:szCs w:val="32"/>
        </w:rPr>
      </w:pPr>
    </w:p>
    <w:p>
      <w:pPr>
        <w:pStyle w:val="11"/>
        <w:spacing w:before="0" w:beforeAutospacing="0" w:after="0" w:afterAutospacing="0" w:line="360" w:lineRule="auto"/>
        <w:ind w:firstLine="640" w:firstLineChars="200"/>
        <w:rPr>
          <w:rFonts w:ascii="黑体" w:hAnsi="黑体" w:eastAsia="黑体" w:cs="仿宋_GB2312"/>
          <w:bCs/>
          <w:sz w:val="32"/>
          <w:szCs w:val="32"/>
        </w:rPr>
      </w:pPr>
    </w:p>
    <w:p>
      <w:pPr>
        <w:pStyle w:val="11"/>
        <w:spacing w:before="0" w:beforeAutospacing="0" w:after="0" w:afterAutospacing="0" w:line="360" w:lineRule="auto"/>
        <w:ind w:firstLine="640" w:firstLineChars="200"/>
        <w:rPr>
          <w:rFonts w:ascii="黑体" w:hAnsi="黑体" w:eastAsia="黑体" w:cs="仿宋_GB2312"/>
          <w:bCs/>
          <w:sz w:val="32"/>
          <w:szCs w:val="32"/>
        </w:rPr>
      </w:pPr>
    </w:p>
    <w:p>
      <w:pPr>
        <w:pStyle w:val="11"/>
        <w:spacing w:before="0" w:beforeAutospacing="0" w:after="0" w:afterAutospacing="0" w:line="360" w:lineRule="auto"/>
        <w:ind w:firstLine="640" w:firstLineChars="200"/>
        <w:rPr>
          <w:rFonts w:ascii="黑体" w:hAnsi="黑体" w:eastAsia="黑体" w:cs="仿宋_GB2312"/>
          <w:bCs/>
          <w:sz w:val="32"/>
          <w:szCs w:val="32"/>
        </w:rPr>
      </w:pPr>
    </w:p>
    <w:p>
      <w:pPr>
        <w:pStyle w:val="11"/>
        <w:spacing w:before="0" w:beforeAutospacing="0" w:after="0" w:afterAutospacing="0" w:line="360" w:lineRule="auto"/>
        <w:ind w:firstLine="640" w:firstLineChars="200"/>
        <w:rPr>
          <w:rFonts w:ascii="黑体" w:hAnsi="黑体" w:eastAsia="黑体" w:cs="仿宋_GB2312"/>
          <w:bCs/>
          <w:sz w:val="32"/>
          <w:szCs w:val="32"/>
        </w:rPr>
      </w:pPr>
    </w:p>
    <w:p>
      <w:pPr>
        <w:widowControl/>
        <w:spacing w:line="360" w:lineRule="auto"/>
        <w:ind w:firstLine="360" w:firstLineChars="100"/>
        <w:rPr>
          <w:rFonts w:hint="eastAsia" w:ascii="宋体" w:hAnsi="宋体" w:eastAsia="宋体" w:cs="宋体"/>
          <w:bCs/>
          <w:kern w:val="0"/>
          <w:sz w:val="36"/>
          <w:szCs w:val="36"/>
        </w:rPr>
      </w:pPr>
      <w:r>
        <w:rPr>
          <w:rFonts w:hint="eastAsia" w:ascii="宋体" w:hAnsi="宋体" w:eastAsia="宋体" w:cs="宋体"/>
          <w:bCs/>
          <w:kern w:val="0"/>
          <w:sz w:val="36"/>
          <w:szCs w:val="36"/>
        </w:rPr>
        <w:t>附件-6</w:t>
      </w:r>
    </w:p>
    <w:p>
      <w:pPr>
        <w:widowControl/>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齐鲁工业大学（山东省科学院）</w:t>
      </w:r>
    </w:p>
    <w:p>
      <w:pPr>
        <w:widowControl/>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仪器设备档案工作规范</w:t>
      </w:r>
    </w:p>
    <w:p>
      <w:pPr>
        <w:widowControl/>
        <w:spacing w:line="360" w:lineRule="auto"/>
        <w:ind w:firstLine="200"/>
        <w:rPr>
          <w:rFonts w:eastAsia="仿宋_GB2312" w:cs="宋体"/>
          <w:kern w:val="0"/>
          <w:sz w:val="28"/>
          <w:szCs w:val="28"/>
        </w:rPr>
      </w:pP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为了提高我校仪器设备类档案（以下简称设备档案）的质量和管理水平，充分发挥仪器设备档案在社会主义建设和教学科研中的作用，并为考核高校仪器设备档案工作提供依据，特制定本规范。</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依据《中华人民共和国档案法》和国家教委发布的《普通高等学校档案管理办法》、《高等学校档案工作规范》等法规、规章结合我校</w:t>
      </w:r>
      <w:r>
        <w:rPr>
          <w:rFonts w:hint="eastAsia" w:ascii="宋体" w:hAnsi="宋体" w:eastAsia="宋体" w:cs="宋体"/>
          <w:sz w:val="28"/>
          <w:szCs w:val="28"/>
        </w:rPr>
        <w:t>（科学院）</w:t>
      </w:r>
      <w:r>
        <w:rPr>
          <w:rFonts w:hint="eastAsia" w:ascii="宋体" w:hAnsi="宋体" w:eastAsia="宋体" w:cs="宋体"/>
          <w:kern w:val="0"/>
          <w:sz w:val="28"/>
          <w:szCs w:val="28"/>
        </w:rPr>
        <w:t>情况制定本规范。</w:t>
      </w:r>
    </w:p>
    <w:p>
      <w:pPr>
        <w:widowControl/>
        <w:spacing w:line="360" w:lineRule="auto"/>
        <w:ind w:firstLine="200"/>
        <w:rPr>
          <w:rFonts w:hint="eastAsia" w:ascii="宋体" w:hAnsi="宋体" w:eastAsia="宋体" w:cs="宋体"/>
          <w:b/>
          <w:kern w:val="0"/>
          <w:sz w:val="28"/>
          <w:szCs w:val="28"/>
        </w:rPr>
      </w:pPr>
      <w:r>
        <w:rPr>
          <w:rFonts w:hint="eastAsia" w:ascii="宋体" w:hAnsi="宋体" w:eastAsia="宋体" w:cs="宋体"/>
          <w:b/>
          <w:kern w:val="0"/>
          <w:sz w:val="28"/>
          <w:szCs w:val="28"/>
        </w:rPr>
        <w:t xml:space="preserve"> 一、设备档案工作的基本原则</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1、凡作为学校</w:t>
      </w:r>
      <w:r>
        <w:rPr>
          <w:rFonts w:hint="eastAsia" w:ascii="宋体" w:hAnsi="宋体" w:eastAsia="宋体" w:cs="宋体"/>
          <w:sz w:val="28"/>
          <w:szCs w:val="28"/>
        </w:rPr>
        <w:t>（科学院）</w:t>
      </w:r>
      <w:r>
        <w:rPr>
          <w:rFonts w:hint="eastAsia" w:ascii="宋体" w:hAnsi="宋体" w:eastAsia="宋体" w:cs="宋体"/>
          <w:kern w:val="0"/>
          <w:sz w:val="28"/>
          <w:szCs w:val="28"/>
        </w:rPr>
        <w:t>固定资定的仪器、设备，在其购置、验收、调试、运行、管理、维修、改造、报废等全部活动过程中直接形成的、具有保存利用价值的文字、图表、声像载体等固化信息材料，以及随机材料均属仪器设备档案。</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2、设备档案的管理，必须坚持集中统一管理的原则，便于开发利用，确保设备档案完整、准确、系统和安全。</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3、设备档案是国家的重要技术储备，是学校仪器、设备管理工作的组成部分和重要环节。设备档案工作必须纳入学校</w:t>
      </w:r>
      <w:r>
        <w:rPr>
          <w:rFonts w:hint="eastAsia" w:ascii="宋体" w:hAnsi="宋体" w:eastAsia="宋体" w:cs="宋体"/>
          <w:sz w:val="28"/>
          <w:szCs w:val="28"/>
        </w:rPr>
        <w:t>（科学院）</w:t>
      </w:r>
      <w:r>
        <w:rPr>
          <w:rFonts w:hint="eastAsia" w:ascii="宋体" w:hAnsi="宋体" w:eastAsia="宋体" w:cs="宋体"/>
          <w:kern w:val="0"/>
          <w:sz w:val="28"/>
          <w:szCs w:val="28"/>
        </w:rPr>
        <w:t>设备管理工作之中，与设备计划管理，设备采购供应和设备使用等工作紧密结合，保证设备文件材料的完整、准确、系统，应作为学校设备管理部门的职责之一。</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4、要努力实现设备档案工作由经验管理向科学管理的方向转变，逐步采用先进的管理技术手段，大力开发档案信息资源，为学校的科技进步和经济建设服务。</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5、把设备档案工作列入本校(院）发展计划，配备必要的库房、设备以及人员，每年从设备费中拨给一定的数额，作设备档案经费。</w:t>
      </w:r>
    </w:p>
    <w:p>
      <w:pPr>
        <w:widowControl/>
        <w:spacing w:line="360" w:lineRule="auto"/>
        <w:ind w:firstLine="200"/>
        <w:rPr>
          <w:rFonts w:hint="eastAsia" w:ascii="宋体" w:hAnsi="宋体" w:eastAsia="宋体" w:cs="宋体"/>
          <w:b/>
          <w:kern w:val="0"/>
          <w:sz w:val="28"/>
          <w:szCs w:val="28"/>
        </w:rPr>
      </w:pPr>
      <w:r>
        <w:rPr>
          <w:rFonts w:hint="eastAsia" w:ascii="宋体" w:hAnsi="宋体" w:eastAsia="宋体" w:cs="宋体"/>
          <w:b/>
          <w:kern w:val="0"/>
          <w:sz w:val="28"/>
          <w:szCs w:val="28"/>
        </w:rPr>
        <w:t xml:space="preserve"> 二、设备档案归档范围的确定</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1、确定的原则</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 归档的设备管理工作和仪器设备申购、验收、使用、维修、改造各个环节中形成的文件材料，必须对学校和社会当前与长远具有参与价值和凭证作用。</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 归档的文件材料必须反映设备管理和仪器设备项目从申购到改造的全过程，保证完整、准确、系统。</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 归档的仪器设备文件材料必须遵循其自然形成规律、保持其有机联系，必须与实物一致并有成套性。</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 作为学校</w:t>
      </w:r>
      <w:r>
        <w:rPr>
          <w:rFonts w:hint="eastAsia" w:ascii="宋体" w:hAnsi="宋体" w:eastAsia="宋体" w:cs="宋体"/>
          <w:sz w:val="28"/>
          <w:szCs w:val="28"/>
        </w:rPr>
        <w:t>（科学院）</w:t>
      </w:r>
      <w:r>
        <w:rPr>
          <w:rFonts w:hint="eastAsia" w:ascii="宋体" w:hAnsi="宋体" w:eastAsia="宋体" w:cs="宋体"/>
          <w:kern w:val="0"/>
          <w:sz w:val="28"/>
          <w:szCs w:val="28"/>
        </w:rPr>
        <w:t>固定资产的各种国产、进口的高、精、类、新、稀的仪器设备，均须归档。</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2、归档的主要内容和重点</w:t>
      </w:r>
    </w:p>
    <w:p>
      <w:pPr>
        <w:widowControl/>
        <w:spacing w:line="360" w:lineRule="auto"/>
        <w:ind w:firstLine="560" w:firstLineChars="200"/>
        <w:rPr>
          <w:rFonts w:hint="eastAsia" w:ascii="宋体" w:hAnsi="宋体" w:eastAsia="宋体" w:cs="宋体"/>
          <w:b w:val="0"/>
          <w:bCs w:val="0"/>
          <w:kern w:val="0"/>
          <w:sz w:val="28"/>
          <w:szCs w:val="28"/>
        </w:rPr>
      </w:pPr>
      <w:r>
        <w:rPr>
          <w:rFonts w:hint="eastAsia" w:ascii="宋体" w:hAnsi="宋体" w:eastAsia="宋体" w:cs="宋体"/>
          <w:kern w:val="0"/>
          <w:sz w:val="28"/>
          <w:szCs w:val="28"/>
        </w:rPr>
        <w:t>(1) 归档的主要内容包括综合管理、仪器设备项目依据性材料、开箱验收、安装调试、运</w:t>
      </w:r>
      <w:r>
        <w:rPr>
          <w:rFonts w:hint="eastAsia" w:ascii="宋体" w:hAnsi="宋体" w:eastAsia="宋体" w:cs="宋体"/>
          <w:b w:val="0"/>
          <w:bCs w:val="0"/>
          <w:kern w:val="0"/>
          <w:sz w:val="28"/>
          <w:szCs w:val="28"/>
        </w:rPr>
        <w:t>行维修、随机图样等六个方面，具体范围见《齐鲁工业大学</w:t>
      </w:r>
      <w:r>
        <w:rPr>
          <w:rFonts w:hint="eastAsia" w:ascii="宋体" w:hAnsi="宋体" w:eastAsia="宋体" w:cs="宋体"/>
          <w:b w:val="0"/>
          <w:bCs w:val="0"/>
          <w:sz w:val="28"/>
          <w:szCs w:val="28"/>
        </w:rPr>
        <w:t>（山东省科学院）</w:t>
      </w:r>
      <w:r>
        <w:rPr>
          <w:rFonts w:hint="eastAsia" w:ascii="宋体" w:hAnsi="宋体" w:eastAsia="宋体" w:cs="宋体"/>
          <w:b w:val="0"/>
          <w:bCs w:val="0"/>
          <w:kern w:val="0"/>
          <w:sz w:val="28"/>
          <w:szCs w:val="28"/>
        </w:rPr>
        <w:t>各部门（单位）立卷归档材料范围和保管期限表》。</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 归档的重点是仪器设备项目（特别是价值10万元以上的）各个环节形成的不同载体的文件材料，包括全套随机图样。</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 本校自制、作为学校</w:t>
      </w:r>
      <w:r>
        <w:rPr>
          <w:rFonts w:hint="eastAsia" w:ascii="宋体" w:hAnsi="宋体" w:eastAsia="宋体" w:cs="宋体"/>
          <w:sz w:val="28"/>
          <w:szCs w:val="28"/>
        </w:rPr>
        <w:t>（科学院）</w:t>
      </w:r>
      <w:r>
        <w:rPr>
          <w:rFonts w:hint="eastAsia" w:ascii="宋体" w:hAnsi="宋体" w:eastAsia="宋体" w:cs="宋体"/>
          <w:kern w:val="0"/>
          <w:sz w:val="28"/>
          <w:szCs w:val="28"/>
        </w:rPr>
        <w:t>固定资产符合建档条件的仪器设备，除研制文件材料作为科研成果归入科研类档案外，其余均按仪器设备档案要求处理。</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3、不归档的文件材料</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 上级普发（非专指高校）、不办的文件。</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 未定稿的管理性文件材料。</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 未生效的合同、协议书。</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 重份文件、校（院）内单位发来的文件。</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(5) 无查考价值的一般性函件。</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(6) 仪器设备广告、宣传材料、定货会、展销会宣传品。</w:t>
      </w:r>
    </w:p>
    <w:p>
      <w:pPr>
        <w:widowControl/>
        <w:spacing w:line="360" w:lineRule="auto"/>
        <w:ind w:firstLine="200"/>
        <w:rPr>
          <w:rFonts w:hint="eastAsia" w:ascii="宋体" w:hAnsi="宋体" w:eastAsia="宋体" w:cs="宋体"/>
          <w:b/>
          <w:kern w:val="0"/>
          <w:sz w:val="28"/>
          <w:szCs w:val="28"/>
        </w:rPr>
      </w:pPr>
      <w:r>
        <w:rPr>
          <w:rFonts w:hint="eastAsia" w:ascii="宋体" w:hAnsi="宋体" w:eastAsia="宋体" w:cs="宋体"/>
          <w:b/>
          <w:kern w:val="0"/>
          <w:sz w:val="28"/>
          <w:szCs w:val="28"/>
        </w:rPr>
        <w:t xml:space="preserve"> 三、仪器设备文件材料的部门立卷及归档流程</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1、设备文件材料的形成与积累</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 设备物资处是学校</w:t>
      </w:r>
      <w:r>
        <w:rPr>
          <w:rFonts w:hint="eastAsia" w:ascii="宋体" w:hAnsi="宋体" w:eastAsia="宋体" w:cs="宋体"/>
          <w:sz w:val="28"/>
          <w:szCs w:val="28"/>
        </w:rPr>
        <w:t>（科学院）</w:t>
      </w:r>
      <w:r>
        <w:rPr>
          <w:rFonts w:hint="eastAsia" w:ascii="宋体" w:hAnsi="宋体" w:eastAsia="宋体" w:cs="宋体"/>
          <w:kern w:val="0"/>
          <w:sz w:val="28"/>
          <w:szCs w:val="28"/>
        </w:rPr>
        <w:t>设备文件材料的形成积累、汇总部门，必须有专（兼）职档案员集中管理本校的设备文件材料。学校</w:t>
      </w:r>
      <w:r>
        <w:rPr>
          <w:rFonts w:hint="eastAsia" w:ascii="宋体" w:hAnsi="宋体" w:eastAsia="宋体" w:cs="宋体"/>
          <w:sz w:val="28"/>
          <w:szCs w:val="28"/>
        </w:rPr>
        <w:t>（科学院）</w:t>
      </w:r>
      <w:r>
        <w:rPr>
          <w:rFonts w:hint="eastAsia" w:ascii="宋体" w:hAnsi="宋体" w:eastAsia="宋体" w:cs="宋体"/>
          <w:kern w:val="0"/>
          <w:sz w:val="28"/>
          <w:szCs w:val="28"/>
        </w:rPr>
        <w:t>的设备计划、采购供应、使用单位都应指定专人负责设备文件的收集、积累、管理工作。</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 从申购设备到验收完毕（进口设备到索赔期满）过程中的管理性文件和技术性文件，均归口设备管理部门负责收集、积累，过程结束后移交档案部门。</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 设备保管使用部门要负责设备随机文件材料以及设备开箱、调试验收、使用记录等文件材料的收集、积累并及时整理登记，移交设备管理部门。</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 重大设备的开箱验收必须有档案馆参加，以监督、检查、指导设备文字材料和技术文件的清点、验收工作，并在验收记录上签字、盖章。对文字材料和技术文件不全的设备，有权拒绝签字并通知财务部门暂缓结算，待设备定购部门让厂家补齐后，方可办理相应手续。</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(5) 设备物资处的专（兼）职档案员应负责做好设备文件材料的积累、整理分类、编目、装订、保管工作、并按要求向档案馆移交案卷目录。</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(6) 档案馆随时了解、督促、检查、指导专（兼）职档案做好设备文件材料的积累工作。</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(7) 学校</w:t>
      </w:r>
      <w:r>
        <w:rPr>
          <w:rFonts w:hint="eastAsia" w:ascii="宋体" w:hAnsi="宋体" w:eastAsia="宋体" w:cs="宋体"/>
          <w:sz w:val="28"/>
          <w:szCs w:val="28"/>
        </w:rPr>
        <w:t>（科学院）</w:t>
      </w:r>
      <w:r>
        <w:rPr>
          <w:rFonts w:hint="eastAsia" w:ascii="宋体" w:hAnsi="宋体" w:eastAsia="宋体" w:cs="宋体"/>
          <w:kern w:val="0"/>
          <w:sz w:val="28"/>
          <w:szCs w:val="28"/>
        </w:rPr>
        <w:t>各级设备使用单位的负责人，要认真抓好设备文件材料的形成、积累、管理工作，科技人员和实验人员要爱护设备的技术文件，对设备的使用、维修、改造做到有活动就有完整的记录，确保设备文件的完整、系统、准确。</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(8) 设备文件材料，必须用钢笔书写，严禁用圆珠笔、水彩笔。要求字迹工整，图样清晰。</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(9) 设备文件材料一般归档一份，重要和经常使用的应酌加副本。</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2、整理组卷</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 坚持由设备文件材料形成部门立卷的原则。设备验收完成和进口设备索赔期满后，设备计划、采购供应部门的专（兼）职档案员应及时将形成的设备管理文件材料整理组卷。</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 根据设备文件材料的形成规律以及设备文件材料的内容、价值、数量和载体形式等实际情况，在坚持文件之间有机联系和便于利用查找的组卷原则下，将每项设备的文件材料进行系统整理，组成一个或若干个案卷。</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 将最能反映设备购置概况的文件材料，如申购报告，批复文件，论证文件，订购合同，验收报告，索赔文件等整理组成案卷，排放在各卷之首，其余设备技术文件材料按设备的工作程序及重要程度，依次系统排列。</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 设备文件材料中的非纸质载体材料，除密不可分者外，应放入特殊载体档案的专柜保管，并按要求标明参见号。</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(5) 卷内的文件材料按文字材料在前，图表在后的要求排列。</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(6) 拆除卷内文件中的金属物，用线装订，对破损的文件材料进行修补，对引进设备中专用文件夹，可以保持原状。</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(7) 设备文件材料采用卷盒和卷皮的保管形式，图件按卷盒规格叠成手风琴式。引进设备文件用卷盒保管有困难的，可按其自然状态保管。</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(8) 全部设备文件无论单面或双面只要有书写符号，每面均为一页，每卷页号均从1开始，页号位置在非装订线一侧的下角，对不装订卷在每件文件加盖上有单位名称、档号、件号的戳记章并依次编写件号。</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(9) 认真填写卷内目录和备考表。归档的案卷必须填写卷内目录。卷内目录可打印或用钢笔正楷填写，字迹要工整、清楚，文面要整洁，不得涂改。</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每个案卷组成以后，都应填写备考表，写明本案卷图纸和文件材料的总页数，并对文件材料的完整、准确程度、损坏、缺少情况加以说明。日后案卷内的图纸和文字材料需要变更、修改时，由档案管理人员随时在备考表上注明。</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(10) 拟定案卷封面各栏目，案卷标题要简明、准确。对进口设备的外文案卷标题、控制在100个字符以内。</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(11) 确定设备档案卷内文件的保管期限。对最能反映设备购置概况和设备技术性能的文件材料，如申购报告、批复文件、论证文件、投资文件、订购合同、验收报告、索赔文件等，定为长期保管，设备随机的技术文件和使用维修、改造等文件，由于其价值是作为设备的组成部分而存在的，原则上随设备而存在，保管期限定为与设备共存。</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(12) 设备档案的密级，除自制设备的科研部分随科研成果档案定密级外，设备档案文件材料原则上无密级。</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3、归档验收</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 设备管理部门的专（兼）职档案员，填写移交目录。内容包括设备文件材料名称、份数、移交时间。移交目录一式二份。将移交目录连同案卷送单位负责人审查，再向档案部门归档，归档时双方签字，各持一份备查。</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 设备档案的归档时间为设备验收完毕使用后二个月，引进设备为索赔期满后二个月。</w:t>
      </w:r>
    </w:p>
    <w:p>
      <w:pPr>
        <w:widowControl/>
        <w:spacing w:line="360" w:lineRule="auto"/>
        <w:ind w:firstLine="200"/>
        <w:rPr>
          <w:rFonts w:hint="eastAsia" w:ascii="宋体" w:hAnsi="宋体" w:eastAsia="宋体" w:cs="宋体"/>
          <w:b/>
          <w:kern w:val="0"/>
          <w:sz w:val="28"/>
          <w:szCs w:val="28"/>
        </w:rPr>
      </w:pPr>
      <w:r>
        <w:rPr>
          <w:rFonts w:hint="eastAsia" w:ascii="宋体" w:hAnsi="宋体" w:eastAsia="宋体" w:cs="宋体"/>
          <w:b/>
          <w:kern w:val="0"/>
          <w:sz w:val="28"/>
          <w:szCs w:val="28"/>
        </w:rPr>
        <w:t xml:space="preserve"> 四、设备档案的管理</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1、分类编号</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 按《中国档案分类法——教育档案分类表》进行分类标引，给出检索分类号。</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 设备档案文件材料的内容构成和形成特点，并参照国家教委一九八九年五月编制的高学校固定资产分类目录，自行按设备种类或型号编制用于档号的二级类目代号简表。</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 仪器设备类档案档号=年度号+设备档案分类号+案卷号</w:t>
      </w:r>
    </w:p>
    <w:p>
      <w:pPr>
        <w:widowControl/>
        <w:spacing w:line="360" w:lineRule="auto"/>
        <w:ind w:firstLine="400" w:firstLineChars="200"/>
        <w:rPr>
          <w:rFonts w:ascii="宋体" w:hAnsi="宋体" w:cs="宋体"/>
          <w:kern w:val="0"/>
          <w:sz w:val="20"/>
        </w:rPr>
      </w:pPr>
      <w:r>
        <w:rPr>
          <w:rFonts w:ascii="宋体" w:hAnsi="宋体" w:cs="宋体"/>
          <w:kern w:val="0"/>
          <w:sz w:val="20"/>
        </w:rPr>
        <mc:AlternateContent>
          <mc:Choice Requires="wpg">
            <w:drawing>
              <wp:anchor distT="0" distB="0" distL="114300" distR="114300" simplePos="0" relativeHeight="251737088" behindDoc="0" locked="0" layoutInCell="1" allowOverlap="1">
                <wp:simplePos x="0" y="0"/>
                <wp:positionH relativeFrom="column">
                  <wp:posOffset>571500</wp:posOffset>
                </wp:positionH>
                <wp:positionV relativeFrom="paragraph">
                  <wp:posOffset>200025</wp:posOffset>
                </wp:positionV>
                <wp:extent cx="4203700" cy="1256665"/>
                <wp:effectExtent l="0" t="1270" r="1270" b="0"/>
                <wp:wrapNone/>
                <wp:docPr id="77" name="组合 77"/>
                <wp:cNvGraphicFramePr/>
                <a:graphic xmlns:a="http://schemas.openxmlformats.org/drawingml/2006/main">
                  <a:graphicData uri="http://schemas.microsoft.com/office/word/2010/wordprocessingGroup">
                    <wpg:wgp>
                      <wpg:cNvGrpSpPr/>
                      <wpg:grpSpPr>
                        <a:xfrm>
                          <a:off x="0" y="0"/>
                          <a:ext cx="4203700" cy="1256665"/>
                          <a:chOff x="2034" y="5360"/>
                          <a:chExt cx="6620" cy="1979"/>
                        </a:xfrm>
                      </wpg:grpSpPr>
                      <wps:wsp>
                        <wps:cNvPr id="78" name="Text Box 160"/>
                        <wps:cNvSpPr txBox="1">
                          <a:spLocks noChangeArrowheads="1"/>
                        </wps:cNvSpPr>
                        <wps:spPr bwMode="auto">
                          <a:xfrm>
                            <a:off x="4713" y="5907"/>
                            <a:ext cx="2880" cy="468"/>
                          </a:xfrm>
                          <a:prstGeom prst="rect">
                            <a:avLst/>
                          </a:prstGeom>
                          <a:noFill/>
                          <a:ln>
                            <a:noFill/>
                          </a:ln>
                        </wps:spPr>
                        <wps:txbx>
                          <w:txbxContent>
                            <w:p>
                              <w:pPr>
                                <w:rPr>
                                  <w:szCs w:val="21"/>
                                </w:rPr>
                              </w:pPr>
                              <w:r>
                                <w:rPr>
                                  <w:rFonts w:hint="eastAsia"/>
                                  <w:szCs w:val="21"/>
                                </w:rPr>
                                <w:t>案卷号</w:t>
                              </w:r>
                            </w:p>
                          </w:txbxContent>
                        </wps:txbx>
                        <wps:bodyPr rot="0" vert="horz" wrap="square" lIns="91440" tIns="45720" rIns="91440" bIns="45720" anchor="t" anchorCtr="0" upright="1">
                          <a:noAutofit/>
                        </wps:bodyPr>
                      </wps:wsp>
                      <wps:wsp>
                        <wps:cNvPr id="79" name="Text Box 161"/>
                        <wps:cNvSpPr txBox="1">
                          <a:spLocks noChangeArrowheads="1"/>
                        </wps:cNvSpPr>
                        <wps:spPr bwMode="auto">
                          <a:xfrm>
                            <a:off x="2034" y="5360"/>
                            <a:ext cx="2880" cy="468"/>
                          </a:xfrm>
                          <a:prstGeom prst="rect">
                            <a:avLst/>
                          </a:prstGeom>
                          <a:noFill/>
                          <a:ln>
                            <a:noFill/>
                          </a:ln>
                        </wps:spPr>
                        <wps:txbx>
                          <w:txbxContent>
                            <w:p>
                              <w:pPr>
                                <w:rPr>
                                  <w:sz w:val="24"/>
                                </w:rPr>
                              </w:pPr>
                              <w:r>
                                <w:rPr>
                                  <w:sz w:val="24"/>
                                </w:rPr>
                                <w:t xml:space="preserve">19** — </w:t>
                              </w:r>
                              <w:r>
                                <w:rPr>
                                  <w:rFonts w:hint="eastAsia"/>
                                  <w:sz w:val="24"/>
                                </w:rPr>
                                <w:t>SB</w:t>
                              </w:r>
                              <w:r>
                                <w:rPr>
                                  <w:sz w:val="24"/>
                                </w:rPr>
                                <w:t>00 — 1 ~ n</w:t>
                              </w:r>
                            </w:p>
                          </w:txbxContent>
                        </wps:txbx>
                        <wps:bodyPr rot="0" vert="horz" wrap="square" lIns="91440" tIns="45720" rIns="91440" bIns="45720" anchor="t" anchorCtr="0" upright="1">
                          <a:noAutofit/>
                        </wps:bodyPr>
                      </wps:wsp>
                      <wps:wsp>
                        <wps:cNvPr id="80" name="Line 162"/>
                        <wps:cNvCnPr>
                          <a:cxnSpLocks noChangeShapeType="1"/>
                        </wps:cNvCnPr>
                        <wps:spPr bwMode="auto">
                          <a:xfrm>
                            <a:off x="2574" y="5672"/>
                            <a:ext cx="6" cy="1426"/>
                          </a:xfrm>
                          <a:prstGeom prst="line">
                            <a:avLst/>
                          </a:prstGeom>
                          <a:noFill/>
                          <a:ln w="9525">
                            <a:solidFill>
                              <a:srgbClr val="000000"/>
                            </a:solidFill>
                            <a:round/>
                          </a:ln>
                        </wps:spPr>
                        <wps:bodyPr/>
                      </wps:wsp>
                      <wps:wsp>
                        <wps:cNvPr id="81" name="Line 163"/>
                        <wps:cNvCnPr>
                          <a:cxnSpLocks noChangeShapeType="1"/>
                        </wps:cNvCnPr>
                        <wps:spPr bwMode="auto">
                          <a:xfrm>
                            <a:off x="4386" y="5739"/>
                            <a:ext cx="0" cy="421"/>
                          </a:xfrm>
                          <a:prstGeom prst="line">
                            <a:avLst/>
                          </a:prstGeom>
                          <a:noFill/>
                          <a:ln w="9525">
                            <a:solidFill>
                              <a:srgbClr val="000000"/>
                            </a:solidFill>
                            <a:round/>
                          </a:ln>
                        </wps:spPr>
                        <wps:bodyPr/>
                      </wps:wsp>
                      <wps:wsp>
                        <wps:cNvPr id="82" name="Line 164"/>
                        <wps:cNvCnPr>
                          <a:cxnSpLocks noChangeShapeType="1"/>
                        </wps:cNvCnPr>
                        <wps:spPr bwMode="auto">
                          <a:xfrm>
                            <a:off x="3186" y="5682"/>
                            <a:ext cx="0" cy="1087"/>
                          </a:xfrm>
                          <a:prstGeom prst="line">
                            <a:avLst/>
                          </a:prstGeom>
                          <a:noFill/>
                          <a:ln w="9525">
                            <a:solidFill>
                              <a:srgbClr val="000000"/>
                            </a:solidFill>
                            <a:round/>
                          </a:ln>
                        </wps:spPr>
                        <wps:bodyPr/>
                      </wps:wsp>
                      <wps:wsp>
                        <wps:cNvPr id="83" name="Line 165"/>
                        <wps:cNvCnPr>
                          <a:cxnSpLocks noChangeShapeType="1"/>
                        </wps:cNvCnPr>
                        <wps:spPr bwMode="auto">
                          <a:xfrm flipH="1">
                            <a:off x="3470" y="5674"/>
                            <a:ext cx="3" cy="780"/>
                          </a:xfrm>
                          <a:prstGeom prst="line">
                            <a:avLst/>
                          </a:prstGeom>
                          <a:noFill/>
                          <a:ln w="9525">
                            <a:solidFill>
                              <a:srgbClr val="000000"/>
                            </a:solidFill>
                            <a:round/>
                          </a:ln>
                        </wps:spPr>
                        <wps:bodyPr/>
                      </wps:wsp>
                      <wps:wsp>
                        <wps:cNvPr id="84" name="Line 166"/>
                        <wps:cNvCnPr>
                          <a:cxnSpLocks noChangeShapeType="1"/>
                        </wps:cNvCnPr>
                        <wps:spPr bwMode="auto">
                          <a:xfrm>
                            <a:off x="3474" y="6447"/>
                            <a:ext cx="1310" cy="0"/>
                          </a:xfrm>
                          <a:prstGeom prst="line">
                            <a:avLst/>
                          </a:prstGeom>
                          <a:noFill/>
                          <a:ln w="9525">
                            <a:solidFill>
                              <a:srgbClr val="000000"/>
                            </a:solidFill>
                            <a:round/>
                          </a:ln>
                        </wps:spPr>
                        <wps:bodyPr/>
                      </wps:wsp>
                      <wps:wsp>
                        <wps:cNvPr id="85" name="Text Box 167"/>
                        <wps:cNvSpPr txBox="1">
                          <a:spLocks noChangeArrowheads="1"/>
                        </wps:cNvSpPr>
                        <wps:spPr bwMode="auto">
                          <a:xfrm>
                            <a:off x="4693" y="6210"/>
                            <a:ext cx="3102" cy="468"/>
                          </a:xfrm>
                          <a:prstGeom prst="rect">
                            <a:avLst/>
                          </a:prstGeom>
                          <a:noFill/>
                          <a:ln>
                            <a:noFill/>
                          </a:ln>
                        </wps:spPr>
                        <wps:txbx>
                          <w:txbxContent>
                            <w:p>
                              <w:pPr>
                                <w:rPr>
                                  <w:szCs w:val="21"/>
                                </w:rPr>
                              </w:pPr>
                              <w:r>
                                <w:rPr>
                                  <w:rFonts w:hint="eastAsia"/>
                                  <w:szCs w:val="21"/>
                                </w:rPr>
                                <w:t>仪器设备类档案二级类目代号</w:t>
                              </w:r>
                            </w:p>
                          </w:txbxContent>
                        </wps:txbx>
                        <wps:bodyPr rot="0" vert="horz" wrap="square" lIns="91440" tIns="45720" rIns="91440" bIns="45720" anchor="t" anchorCtr="0" upright="1">
                          <a:noAutofit/>
                        </wps:bodyPr>
                      </wps:wsp>
                      <wps:wsp>
                        <wps:cNvPr id="86" name="Text Box 168"/>
                        <wps:cNvSpPr txBox="1">
                          <a:spLocks noChangeArrowheads="1"/>
                        </wps:cNvSpPr>
                        <wps:spPr bwMode="auto">
                          <a:xfrm>
                            <a:off x="4701" y="6871"/>
                            <a:ext cx="933" cy="468"/>
                          </a:xfrm>
                          <a:prstGeom prst="rect">
                            <a:avLst/>
                          </a:prstGeom>
                          <a:noFill/>
                          <a:ln>
                            <a:noFill/>
                          </a:ln>
                        </wps:spPr>
                        <wps:txbx>
                          <w:txbxContent>
                            <w:p>
                              <w:pPr>
                                <w:rPr>
                                  <w:szCs w:val="21"/>
                                </w:rPr>
                              </w:pPr>
                              <w:r>
                                <w:rPr>
                                  <w:rFonts w:hint="eastAsia"/>
                                  <w:szCs w:val="21"/>
                                </w:rPr>
                                <w:t>年度号</w:t>
                              </w:r>
                            </w:p>
                          </w:txbxContent>
                        </wps:txbx>
                        <wps:bodyPr rot="0" vert="horz" wrap="square" lIns="91440" tIns="45720" rIns="91440" bIns="45720" anchor="t" anchorCtr="0" upright="1">
                          <a:noAutofit/>
                        </wps:bodyPr>
                      </wps:wsp>
                      <wps:wsp>
                        <wps:cNvPr id="87" name="Text Box 169"/>
                        <wps:cNvSpPr txBox="1">
                          <a:spLocks noChangeArrowheads="1"/>
                        </wps:cNvSpPr>
                        <wps:spPr bwMode="auto">
                          <a:xfrm>
                            <a:off x="4733" y="6533"/>
                            <a:ext cx="3102" cy="468"/>
                          </a:xfrm>
                          <a:prstGeom prst="rect">
                            <a:avLst/>
                          </a:prstGeom>
                          <a:noFill/>
                          <a:ln>
                            <a:noFill/>
                          </a:ln>
                        </wps:spPr>
                        <wps:txbx>
                          <w:txbxContent>
                            <w:p>
                              <w:pPr>
                                <w:rPr>
                                  <w:szCs w:val="21"/>
                                </w:rPr>
                              </w:pPr>
                              <w:r>
                                <w:rPr>
                                  <w:rFonts w:hint="eastAsia"/>
                                  <w:szCs w:val="21"/>
                                </w:rPr>
                                <w:t>仪器设备类档案一级类目代号</w:t>
                              </w:r>
                            </w:p>
                          </w:txbxContent>
                        </wps:txbx>
                        <wps:bodyPr rot="0" vert="horz" wrap="square" lIns="91440" tIns="45720" rIns="91440" bIns="45720" anchor="t" anchorCtr="0" upright="1">
                          <a:noAutofit/>
                        </wps:bodyPr>
                      </wps:wsp>
                      <wps:wsp>
                        <wps:cNvPr id="88" name="Text Box 170"/>
                        <wps:cNvSpPr txBox="1">
                          <a:spLocks noChangeArrowheads="1"/>
                        </wps:cNvSpPr>
                        <wps:spPr bwMode="auto">
                          <a:xfrm>
                            <a:off x="7721" y="6365"/>
                            <a:ext cx="933" cy="468"/>
                          </a:xfrm>
                          <a:prstGeom prst="rect">
                            <a:avLst/>
                          </a:prstGeom>
                          <a:noFill/>
                          <a:ln>
                            <a:noFill/>
                          </a:ln>
                        </wps:spPr>
                        <wps:txbx>
                          <w:txbxContent>
                            <w:p>
                              <w:pPr>
                                <w:rPr>
                                  <w:szCs w:val="21"/>
                                </w:rPr>
                              </w:pPr>
                              <w:r>
                                <w:rPr>
                                  <w:rFonts w:hint="eastAsia"/>
                                  <w:szCs w:val="21"/>
                                </w:rPr>
                                <w:t>分类号</w:t>
                              </w:r>
                            </w:p>
                          </w:txbxContent>
                        </wps:txbx>
                        <wps:bodyPr rot="0" vert="horz" wrap="square" lIns="91440" tIns="45720" rIns="91440" bIns="45720" anchor="t" anchorCtr="0" upright="1">
                          <a:noAutofit/>
                        </wps:bodyPr>
                      </wps:wsp>
                      <wps:wsp>
                        <wps:cNvPr id="89" name="Line 171"/>
                        <wps:cNvCnPr>
                          <a:cxnSpLocks noChangeShapeType="1"/>
                        </wps:cNvCnPr>
                        <wps:spPr bwMode="auto">
                          <a:xfrm>
                            <a:off x="4394" y="6169"/>
                            <a:ext cx="360" cy="0"/>
                          </a:xfrm>
                          <a:prstGeom prst="line">
                            <a:avLst/>
                          </a:prstGeom>
                          <a:noFill/>
                          <a:ln w="9525">
                            <a:solidFill>
                              <a:srgbClr val="000000"/>
                            </a:solidFill>
                            <a:round/>
                          </a:ln>
                        </wps:spPr>
                        <wps:bodyPr/>
                      </wps:wsp>
                      <wps:wsp>
                        <wps:cNvPr id="90" name="Line 172"/>
                        <wps:cNvCnPr>
                          <a:cxnSpLocks noChangeShapeType="1"/>
                        </wps:cNvCnPr>
                        <wps:spPr bwMode="auto">
                          <a:xfrm>
                            <a:off x="3186" y="6768"/>
                            <a:ext cx="1598" cy="0"/>
                          </a:xfrm>
                          <a:prstGeom prst="line">
                            <a:avLst/>
                          </a:prstGeom>
                          <a:noFill/>
                          <a:ln w="9525">
                            <a:solidFill>
                              <a:srgbClr val="000000"/>
                            </a:solidFill>
                            <a:round/>
                          </a:ln>
                        </wps:spPr>
                        <wps:bodyPr/>
                      </wps:wsp>
                      <wps:wsp>
                        <wps:cNvPr id="91" name="Line 173"/>
                        <wps:cNvCnPr>
                          <a:cxnSpLocks noChangeShapeType="1"/>
                        </wps:cNvCnPr>
                        <wps:spPr bwMode="auto">
                          <a:xfrm>
                            <a:off x="2574" y="7099"/>
                            <a:ext cx="2210" cy="0"/>
                          </a:xfrm>
                          <a:prstGeom prst="line">
                            <a:avLst/>
                          </a:prstGeom>
                          <a:noFill/>
                          <a:ln w="9525">
                            <a:solidFill>
                              <a:srgbClr val="000000"/>
                            </a:solidFill>
                            <a:round/>
                          </a:ln>
                        </wps:spPr>
                        <wps:bodyPr/>
                      </wps:wsp>
                      <wps:wsp>
                        <wps:cNvPr id="92" name="Line 174"/>
                        <wps:cNvCnPr>
                          <a:cxnSpLocks noChangeShapeType="1"/>
                        </wps:cNvCnPr>
                        <wps:spPr bwMode="auto">
                          <a:xfrm flipH="1">
                            <a:off x="7695" y="6562"/>
                            <a:ext cx="120" cy="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45pt;margin-top:15.75pt;height:98.95pt;width:331pt;z-index:251737088;mso-width-relative:page;mso-height-relative:page;" coordorigin="2034,5360" coordsize="6620,1979" o:gfxdata="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">
                <o:lock v:ext="edit" aspectratio="f"/>
                <v:shape id="Text Box 160" o:spid="_x0000_s1026" o:spt="202" type="#_x0000_t202" style="position:absolute;left:4713;top:5907;height:468;width:2880;" filled="f" stroked="f" coordsize="21600,21600" o:gfxdata="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ab1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Cs w:val="21"/>
                          </w:rPr>
                        </w:pPr>
                        <w:r>
                          <w:rPr>
                            <w:rFonts w:hint="eastAsia"/>
                            <w:szCs w:val="21"/>
                          </w:rPr>
                          <w:t>案卷号</w:t>
                        </w:r>
                      </w:p>
                    </w:txbxContent>
                  </v:textbox>
                </v:shape>
                <v:shape id="Text Box 161" o:spid="_x0000_s1026" o:spt="202" type="#_x0000_t202" style="position:absolute;left:2034;top:5360;height:468;width:2880;" filled="f" stroked="f" coordsize="21600,21600" o:gfxdata="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sr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24"/>
                          </w:rPr>
                        </w:pPr>
                        <w:r>
                          <w:rPr>
                            <w:sz w:val="24"/>
                          </w:rPr>
                          <w:t xml:space="preserve">19** — </w:t>
                        </w:r>
                        <w:r>
                          <w:rPr>
                            <w:rFonts w:hint="eastAsia"/>
                            <w:sz w:val="24"/>
                          </w:rPr>
                          <w:t>SB</w:t>
                        </w:r>
                        <w:r>
                          <w:rPr>
                            <w:sz w:val="24"/>
                          </w:rPr>
                          <w:t>00 — 1 ~ n</w:t>
                        </w:r>
                      </w:p>
                    </w:txbxContent>
                  </v:textbox>
                </v:shape>
                <v:line id="Line 162" o:spid="_x0000_s1026" o:spt="20" style="position:absolute;left:2574;top:5672;height:1426;width:6;"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63" o:spid="_x0000_s1026" o:spt="20" style="position:absolute;left:4386;top:5739;height:421;width:0;" filled="f" stroked="t" coordsize="21600,21600"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64" o:spid="_x0000_s1026" o:spt="20" style="position:absolute;left:3186;top:5682;height:1087;width:0;" filled="f" stroked="t" coordsize="21600,21600" o:gfxdata="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h+w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65" o:spid="_x0000_s1026" o:spt="20" style="position:absolute;left:3470;top:5674;flip:x;height:780;width:3;" filled="f" stroked="t" coordsize="21600,21600" o:gfxdata="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rlc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66" o:spid="_x0000_s1026" o:spt="20" style="position:absolute;left:3474;top:6447;height:0;width:1310;"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167" o:spid="_x0000_s1026" o:spt="202" type="#_x0000_t202" style="position:absolute;left:4693;top:6210;height:468;width:3102;" filled="f" stroked="f" coordsize="21600,21600" o:gfxdata="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zrDp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1"/>
                          </w:rPr>
                        </w:pPr>
                        <w:r>
                          <w:rPr>
                            <w:rFonts w:hint="eastAsia"/>
                            <w:szCs w:val="21"/>
                          </w:rPr>
                          <w:t>仪器设备类档案二级类目代号</w:t>
                        </w:r>
                      </w:p>
                    </w:txbxContent>
                  </v:textbox>
                </v:shape>
                <v:shape id="Text Box 168" o:spid="_x0000_s1026" o:spt="202" type="#_x0000_t202" style="position:absolute;left:4701;top:6871;height:468;width:933;"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1"/>
                          </w:rPr>
                        </w:pPr>
                        <w:r>
                          <w:rPr>
                            <w:rFonts w:hint="eastAsia"/>
                            <w:szCs w:val="21"/>
                          </w:rPr>
                          <w:t>年度号</w:t>
                        </w:r>
                      </w:p>
                    </w:txbxContent>
                  </v:textbox>
                </v:shape>
                <v:shape id="Text Box 169" o:spid="_x0000_s1026" o:spt="202" type="#_x0000_t202" style="position:absolute;left:4733;top:6533;height:468;width:3102;" filled="f" stroked="f" coordsize="21600,21600" o:gfxdata="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QiwW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Cs w:val="21"/>
                          </w:rPr>
                        </w:pPr>
                        <w:r>
                          <w:rPr>
                            <w:rFonts w:hint="eastAsia"/>
                            <w:szCs w:val="21"/>
                          </w:rPr>
                          <w:t>仪器设备类档案一级类目代号</w:t>
                        </w:r>
                      </w:p>
                    </w:txbxContent>
                  </v:textbox>
                </v:shape>
                <v:shape id="Text Box 170" o:spid="_x0000_s1026" o:spt="202" type="#_x0000_t202" style="position:absolute;left:7721;top:6365;height:468;width:933;" filled="f" stroked="f" coordsize="21600,21600" o:gfxdata="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XPH3e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Cs w:val="21"/>
                          </w:rPr>
                        </w:pPr>
                        <w:r>
                          <w:rPr>
                            <w:rFonts w:hint="eastAsia"/>
                            <w:szCs w:val="21"/>
                          </w:rPr>
                          <w:t>分类号</w:t>
                        </w:r>
                      </w:p>
                    </w:txbxContent>
                  </v:textbox>
                </v:shape>
                <v:line id="Line 171" o:spid="_x0000_s1026" o:spt="20" style="position:absolute;left:4394;top:6169;height:0;width:360;" filled="f" stroked="t" coordsize="21600,21600" o:gfxdata="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M7L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72" o:spid="_x0000_s1026" o:spt="20" style="position:absolute;left:3186;top:6768;height:0;width:1598;"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73" o:spid="_x0000_s1026" o:spt="20" style="position:absolute;left:2574;top:7099;height:0;width:2210;" filled="f" stroked="t" coordsize="21600,21600" o:gfxdata="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3Z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74" o:spid="_x0000_s1026" o:spt="20" style="position:absolute;left:7695;top:6562;flip:x;height:0;width:120;" filled="f" stroked="t" coordsize="21600,21600" o:gfxdata="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f9Y0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ascii="宋体" w:hAnsi="宋体" w:cs="宋体"/>
          <w:kern w:val="0"/>
          <w:sz w:val="20"/>
        </w:rPr>
        <w:t>模式如下：</w:t>
      </w:r>
    </w:p>
    <w:p>
      <w:pPr>
        <w:widowControl/>
        <w:spacing w:line="360" w:lineRule="auto"/>
        <w:ind w:firstLine="200"/>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52448" behindDoc="0" locked="0" layoutInCell="1" allowOverlap="1">
                <wp:simplePos x="0" y="0"/>
                <wp:positionH relativeFrom="column">
                  <wp:posOffset>4048125</wp:posOffset>
                </wp:positionH>
                <wp:positionV relativeFrom="paragraph">
                  <wp:posOffset>149225</wp:posOffset>
                </wp:positionV>
                <wp:extent cx="118110" cy="0"/>
                <wp:effectExtent l="5080" t="6350" r="10160" b="12700"/>
                <wp:wrapNone/>
                <wp:docPr id="76" name="直接箭头连接符 76"/>
                <wp:cNvGraphicFramePr/>
                <a:graphic xmlns:a="http://schemas.openxmlformats.org/drawingml/2006/main">
                  <a:graphicData uri="http://schemas.microsoft.com/office/word/2010/wordprocessingShape">
                    <wps:wsp>
                      <wps:cNvCnPr>
                        <a:cxnSpLocks noChangeShapeType="1"/>
                      </wps:cNvCnPr>
                      <wps:spPr bwMode="auto">
                        <a:xfrm>
                          <a:off x="0" y="0"/>
                          <a:ext cx="11811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18.75pt;margin-top:11.75pt;height:0pt;width:9.3pt;z-index:251752448;mso-width-relative:page;mso-height-relative:page;" filled="f" stroked="t" coordsize="21600,21600" o:gfxdata="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IfpsfXAAAACQEAAA8AAAAAAAAA&#10;AQAgAAAAIgAAAGRycy9kb3ducmV2LnhtbFBLAQIUABQAAAAIAIdO4kC7HL532QEAAHEDAAAOAAAA&#10;AAAAAAEAIAAAACYBAABkcnMvZTJvRG9jLnhtbFBLBQYAAAAABgAGAFkBAABxBQAAAAA=&#10;">
                <v:fill on="f" focussize="0,0"/>
                <v:stroke color="#000000" joinstyle="round"/>
                <v:imagedata o:title=""/>
                <o:lock v:ext="edit" aspectratio="f"/>
              </v:shape>
            </w:pict>
          </mc:Fallback>
        </mc:AlternateContent>
      </w:r>
      <w:r>
        <w:rPr>
          <w:rFonts w:ascii="宋体" w:hAnsi="宋体" w:cs="宋体"/>
          <w:kern w:val="0"/>
          <w:sz w:val="20"/>
        </w:rPr>
        <mc:AlternateContent>
          <mc:Choice Requires="wps">
            <w:drawing>
              <wp:anchor distT="0" distB="0" distL="114300" distR="114300" simplePos="0" relativeHeight="251751424" behindDoc="0" locked="0" layoutInCell="1" allowOverlap="1">
                <wp:simplePos x="0" y="0"/>
                <wp:positionH relativeFrom="column">
                  <wp:posOffset>4166235</wp:posOffset>
                </wp:positionH>
                <wp:positionV relativeFrom="paragraph">
                  <wp:posOffset>149225</wp:posOffset>
                </wp:positionV>
                <wp:extent cx="0" cy="146685"/>
                <wp:effectExtent l="8890" t="6350" r="10160" b="8890"/>
                <wp:wrapNone/>
                <wp:docPr id="75" name="直接箭头连接符 75"/>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28.05pt;margin-top:11.75pt;height:11.55pt;width:0pt;z-index:251751424;mso-width-relative:page;mso-height-relative:page;" filled="f" stroked="t" coordsize="21600,21600" o:gfxdata="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3atWnWAAAACQEAAA8AAAAAAAAA&#10;AQAgAAAAIgAAAGRycy9kb3ducmV2LnhtbFBLAQIUABQAAAAIAIdO4kAX1A0S2gEAAHEDAAAOAAAA&#10;AAAAAAEAIAAAACUBAABkcnMvZTJvRG9jLnhtbFBLBQYAAAAABgAGAFkBAABxBQAAAAA=&#10;">
                <v:fill on="f" focussize="0,0"/>
                <v:stroke color="#000000" joinstyle="round"/>
                <v:imagedata o:title=""/>
                <o:lock v:ext="edit" aspectratio="f"/>
              </v:shape>
            </w:pict>
          </mc:Fallback>
        </mc:AlternateContent>
      </w:r>
      <w:r>
        <w:rPr>
          <w:rFonts w:ascii="宋体" w:hAnsi="宋体" w:cs="宋体"/>
          <w:kern w:val="0"/>
          <w:sz w:val="20"/>
        </w:rPr>
        <mc:AlternateContent>
          <mc:Choice Requires="wps">
            <w:drawing>
              <wp:anchor distT="0" distB="0" distL="114300" distR="114300" simplePos="0" relativeHeight="251753472" behindDoc="0" locked="0" layoutInCell="1" allowOverlap="1">
                <wp:simplePos x="0" y="0"/>
                <wp:positionH relativeFrom="column">
                  <wp:posOffset>4065905</wp:posOffset>
                </wp:positionH>
                <wp:positionV relativeFrom="paragraph">
                  <wp:posOffset>48895</wp:posOffset>
                </wp:positionV>
                <wp:extent cx="81280" cy="0"/>
                <wp:effectExtent l="13335" t="10795" r="10160" b="8255"/>
                <wp:wrapNone/>
                <wp:docPr id="74" name="直接箭头连接符 74"/>
                <wp:cNvGraphicFramePr/>
                <a:graphic xmlns:a="http://schemas.openxmlformats.org/drawingml/2006/main">
                  <a:graphicData uri="http://schemas.microsoft.com/office/word/2010/wordprocessingShape">
                    <wps:wsp>
                      <wps:cNvCnPr>
                        <a:cxnSpLocks noChangeShapeType="1"/>
                      </wps:cNvCnPr>
                      <wps:spPr bwMode="auto">
                        <a:xfrm>
                          <a:off x="0" y="0"/>
                          <a:ext cx="8128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20.15pt;margin-top:3.85pt;height:0pt;width:6.4pt;z-index:251753472;mso-width-relative:page;mso-height-relative:page;" filled="f" stroked="t" coordsize="21600,21600" o:gfxdata="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Dzac1QAAAAcBAAAPAAAAAAAAAAEA&#10;IAAAACIAAABkcnMvZG93bnJldi54bWxQSwECFAAUAAAACACHTuJAxkc1V9kBAABwAwAADgAAAAAA&#10;AAABACAAAAAkAQAAZHJzL2Uyb0RvYy54bWxQSwUGAAAAAAYABgBZAQAAbwUAAAAA&#10;">
                <v:fill on="f" focussize="0,0"/>
                <v:stroke color="#000000" joinstyle="round"/>
                <v:imagedata o:title=""/>
                <o:lock v:ext="edit" aspectratio="f"/>
              </v:shape>
            </w:pict>
          </mc:Fallback>
        </mc:AlternateContent>
      </w:r>
    </w:p>
    <w:p>
      <w:pPr>
        <w:widowControl/>
        <w:spacing w:line="360" w:lineRule="auto"/>
        <w:ind w:firstLine="500" w:firstLineChars="250"/>
        <w:rPr>
          <w:rFonts w:hint="eastAsia" w:ascii="宋体" w:hAnsi="宋体" w:cs="宋体"/>
          <w:kern w:val="0"/>
          <w:sz w:val="20"/>
        </w:rPr>
      </w:pPr>
    </w:p>
    <w:p>
      <w:pPr>
        <w:widowControl/>
        <w:spacing w:line="360" w:lineRule="auto"/>
        <w:ind w:firstLine="500" w:firstLineChars="250"/>
        <w:rPr>
          <w:rFonts w:hint="eastAsia" w:ascii="宋体" w:hAnsi="宋体" w:cs="宋体"/>
          <w:kern w:val="0"/>
          <w:sz w:val="20"/>
        </w:rPr>
      </w:pPr>
    </w:p>
    <w:p>
      <w:pPr>
        <w:widowControl/>
        <w:spacing w:line="360" w:lineRule="auto"/>
        <w:ind w:firstLine="500" w:firstLineChars="250"/>
        <w:rPr>
          <w:rFonts w:hint="eastAsia" w:ascii="宋体" w:hAnsi="宋体" w:cs="宋体"/>
          <w:kern w:val="0"/>
          <w:sz w:val="20"/>
        </w:rPr>
      </w:pPr>
    </w:p>
    <w:p>
      <w:pPr>
        <w:widowControl/>
        <w:spacing w:line="360" w:lineRule="auto"/>
        <w:ind w:firstLine="500" w:firstLineChars="250"/>
        <w:rPr>
          <w:rFonts w:hint="eastAsia" w:ascii="宋体" w:hAnsi="宋体" w:cs="宋体"/>
          <w:kern w:val="0"/>
          <w:sz w:val="20"/>
        </w:rPr>
      </w:pPr>
    </w:p>
    <w:p>
      <w:pPr>
        <w:widowControl/>
        <w:spacing w:line="360" w:lineRule="auto"/>
        <w:ind w:firstLine="700" w:firstLineChars="250"/>
        <w:rPr>
          <w:rFonts w:hint="eastAsia" w:ascii="宋体" w:hAnsi="宋体" w:eastAsia="宋体" w:cs="宋体"/>
          <w:kern w:val="0"/>
          <w:sz w:val="28"/>
          <w:szCs w:val="28"/>
        </w:rPr>
      </w:pPr>
      <w:r>
        <w:rPr>
          <w:rFonts w:hint="eastAsia" w:ascii="宋体" w:hAnsi="宋体" w:eastAsia="宋体" w:cs="宋体"/>
          <w:kern w:val="0"/>
          <w:sz w:val="28"/>
          <w:szCs w:val="28"/>
        </w:rPr>
        <w:t>案卷号按最下位类目流水。年度用仪器设备购置的年度。</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2、编目</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 每卷档案脊背上填写档号，也可另行贴上注有档号的标签，标签下沿的位置距离底边40毫米处。</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 编写设备档案目录。按档号先后顺序，以案卷为对象填写。</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 按照《档案著录规则》编制设备档案案卷级、文件级著录卡，作为手工检索和计算机采集卡使用。</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 认真登记设备档案的分类目录和专题目录。</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3、排架、保管</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 按档号顺序排架。</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 按</w:t>
      </w:r>
      <w:r>
        <w:rPr>
          <w:rFonts w:hint="eastAsia" w:ascii="宋体" w:hAnsi="宋体" w:eastAsia="宋体" w:cs="宋体"/>
          <w:b w:val="0"/>
          <w:bCs/>
          <w:kern w:val="0"/>
          <w:sz w:val="28"/>
          <w:szCs w:val="28"/>
        </w:rPr>
        <w:t>《齐鲁工业大学</w:t>
      </w:r>
      <w:r>
        <w:rPr>
          <w:rFonts w:hint="eastAsia" w:ascii="宋体" w:hAnsi="宋体" w:eastAsia="宋体" w:cs="宋体"/>
          <w:b w:val="0"/>
          <w:bCs/>
          <w:sz w:val="28"/>
          <w:szCs w:val="28"/>
        </w:rPr>
        <w:t>（山东省科学院）</w:t>
      </w:r>
      <w:r>
        <w:rPr>
          <w:rFonts w:hint="eastAsia" w:ascii="宋体" w:hAnsi="宋体" w:eastAsia="宋体" w:cs="宋体"/>
          <w:b w:val="0"/>
          <w:bCs/>
          <w:kern w:val="0"/>
          <w:sz w:val="28"/>
          <w:szCs w:val="28"/>
        </w:rPr>
        <w:t>档案保管制度》</w:t>
      </w:r>
      <w:r>
        <w:rPr>
          <w:rFonts w:hint="eastAsia" w:ascii="宋体" w:hAnsi="宋体" w:eastAsia="宋体" w:cs="宋体"/>
          <w:kern w:val="0"/>
          <w:sz w:val="28"/>
          <w:szCs w:val="28"/>
        </w:rPr>
        <w:t>有关规定执行。</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4、鉴定和销毁</w:t>
      </w:r>
    </w:p>
    <w:p>
      <w:pPr>
        <w:widowControl/>
        <w:spacing w:line="360" w:lineRule="auto"/>
        <w:ind w:firstLine="200"/>
        <w:rPr>
          <w:rFonts w:hint="eastAsia" w:ascii="宋体" w:hAnsi="宋体" w:eastAsia="宋体" w:cs="宋体"/>
          <w:b w:val="0"/>
          <w:bCs/>
          <w:kern w:val="0"/>
          <w:sz w:val="28"/>
          <w:szCs w:val="28"/>
        </w:rPr>
      </w:pPr>
      <w:r>
        <w:rPr>
          <w:rFonts w:hint="eastAsia" w:ascii="宋体" w:hAnsi="宋体" w:eastAsia="宋体" w:cs="宋体"/>
          <w:kern w:val="0"/>
          <w:sz w:val="28"/>
          <w:szCs w:val="28"/>
        </w:rPr>
        <w:t xml:space="preserve">    按</w:t>
      </w:r>
      <w:r>
        <w:rPr>
          <w:rFonts w:hint="eastAsia" w:ascii="宋体" w:hAnsi="宋体" w:eastAsia="宋体" w:cs="宋体"/>
          <w:b w:val="0"/>
          <w:bCs/>
          <w:kern w:val="0"/>
          <w:sz w:val="28"/>
          <w:szCs w:val="28"/>
        </w:rPr>
        <w:t>《齐鲁工业大学</w:t>
      </w:r>
      <w:r>
        <w:rPr>
          <w:rFonts w:hint="eastAsia" w:ascii="宋体" w:hAnsi="宋体" w:eastAsia="宋体" w:cs="宋体"/>
          <w:b w:val="0"/>
          <w:bCs/>
          <w:sz w:val="28"/>
          <w:szCs w:val="28"/>
        </w:rPr>
        <w:t>（山东省科学院）</w:t>
      </w:r>
      <w:r>
        <w:rPr>
          <w:rFonts w:hint="eastAsia" w:ascii="宋体" w:hAnsi="宋体" w:eastAsia="宋体" w:cs="宋体"/>
          <w:b w:val="0"/>
          <w:bCs/>
          <w:kern w:val="0"/>
          <w:sz w:val="28"/>
          <w:szCs w:val="28"/>
        </w:rPr>
        <w:t>档案鉴定与销毁制度》有关规定执行。</w:t>
      </w:r>
    </w:p>
    <w:p>
      <w:pPr>
        <w:widowControl/>
        <w:spacing w:line="360" w:lineRule="auto"/>
        <w:ind w:firstLine="200"/>
        <w:rPr>
          <w:rFonts w:hint="eastAsia" w:ascii="宋体" w:hAnsi="宋体" w:eastAsia="宋体" w:cs="宋体"/>
          <w:b/>
          <w:kern w:val="0"/>
          <w:sz w:val="28"/>
          <w:szCs w:val="28"/>
        </w:rPr>
      </w:pPr>
      <w:r>
        <w:rPr>
          <w:rFonts w:hint="eastAsia" w:ascii="宋体" w:hAnsi="宋体" w:eastAsia="宋体" w:cs="宋体"/>
          <w:kern w:val="0"/>
          <w:sz w:val="28"/>
          <w:szCs w:val="28"/>
        </w:rPr>
        <w:t xml:space="preserve"> </w:t>
      </w:r>
      <w:r>
        <w:rPr>
          <w:rFonts w:hint="eastAsia" w:ascii="宋体" w:hAnsi="宋体" w:eastAsia="宋体" w:cs="宋体"/>
          <w:b/>
          <w:kern w:val="0"/>
          <w:sz w:val="28"/>
          <w:szCs w:val="28"/>
        </w:rPr>
        <w:t>五、设备档案的开发利用</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1、借阅</w:t>
      </w:r>
    </w:p>
    <w:p>
      <w:pPr>
        <w:widowControl/>
        <w:spacing w:line="360" w:lineRule="auto"/>
        <w:ind w:firstLine="200"/>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b w:val="0"/>
          <w:bCs w:val="0"/>
          <w:kern w:val="0"/>
          <w:sz w:val="28"/>
          <w:szCs w:val="28"/>
        </w:rPr>
        <w:t>按《齐鲁工业大学</w:t>
      </w:r>
      <w:r>
        <w:rPr>
          <w:rFonts w:hint="eastAsia" w:ascii="宋体" w:hAnsi="宋体" w:eastAsia="宋体" w:cs="宋体"/>
          <w:b w:val="0"/>
          <w:bCs w:val="0"/>
          <w:sz w:val="28"/>
          <w:szCs w:val="28"/>
        </w:rPr>
        <w:t>（山东省科学院）</w:t>
      </w:r>
      <w:r>
        <w:rPr>
          <w:rFonts w:hint="eastAsia" w:ascii="宋体" w:hAnsi="宋体" w:eastAsia="宋体" w:cs="宋体"/>
          <w:b w:val="0"/>
          <w:bCs w:val="0"/>
          <w:kern w:val="0"/>
          <w:sz w:val="28"/>
          <w:szCs w:val="28"/>
        </w:rPr>
        <w:t>档案查借阅制度》有</w:t>
      </w:r>
      <w:r>
        <w:rPr>
          <w:rFonts w:hint="eastAsia" w:ascii="宋体" w:hAnsi="宋体" w:eastAsia="宋体" w:cs="宋体"/>
          <w:kern w:val="0"/>
          <w:sz w:val="28"/>
          <w:szCs w:val="28"/>
        </w:rPr>
        <w:t>关规定执行。</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2、了解和掌握本单位设备和技术状态，定期编制设备档案目录和编辑参考资料。积极为利用者提供服务。为设备管理部门作参谋。</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3、努力提高档案人员的业务素质，发挥档案人员熟悉和掌握学校设备分布情况和技术状态的优势，为科技人员牵线搭桥，充分发挥学校设备潜力，提高设备利用率，提高经济效益。</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4、结合学校</w:t>
      </w:r>
      <w:r>
        <w:rPr>
          <w:rFonts w:hint="eastAsia" w:ascii="宋体" w:hAnsi="宋体" w:eastAsia="宋体" w:cs="宋体"/>
          <w:sz w:val="28"/>
          <w:szCs w:val="28"/>
        </w:rPr>
        <w:t>（科学院）</w:t>
      </w:r>
      <w:r>
        <w:rPr>
          <w:rFonts w:hint="eastAsia" w:ascii="宋体" w:hAnsi="宋体" w:eastAsia="宋体" w:cs="宋体"/>
          <w:kern w:val="0"/>
          <w:sz w:val="28"/>
          <w:szCs w:val="28"/>
        </w:rPr>
        <w:t>管理现代化的进程，创造条件，逐步应用计算机进行设备档案的检索，提高开发利用设备档案的能力。</w:t>
      </w:r>
    </w:p>
    <w:p>
      <w:pPr>
        <w:widowControl/>
        <w:spacing w:line="360" w:lineRule="auto"/>
        <w:ind w:firstLine="200"/>
        <w:rPr>
          <w:rFonts w:hint="eastAsia" w:ascii="宋体" w:hAnsi="宋体" w:eastAsia="宋体" w:cs="宋体"/>
          <w:b/>
          <w:kern w:val="0"/>
          <w:sz w:val="28"/>
          <w:szCs w:val="28"/>
        </w:rPr>
      </w:pPr>
      <w:r>
        <w:rPr>
          <w:rFonts w:hint="eastAsia" w:ascii="宋体" w:hAnsi="宋体" w:eastAsia="宋体" w:cs="宋体"/>
          <w:b/>
          <w:kern w:val="0"/>
          <w:sz w:val="28"/>
          <w:szCs w:val="28"/>
        </w:rPr>
        <w:t xml:space="preserve"> 六、设备档案工作岗位责任制</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1、分管设备工作的校领导职责</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 重视和关心各级设备使用部门有关设备档案工作规章制度的建立，并要求认真执行。把设备档案工作列入学校</w:t>
      </w:r>
      <w:r>
        <w:rPr>
          <w:rFonts w:hint="eastAsia" w:ascii="宋体" w:hAnsi="宋体" w:eastAsia="宋体" w:cs="宋体"/>
          <w:sz w:val="28"/>
          <w:szCs w:val="28"/>
        </w:rPr>
        <w:t>（科学院）</w:t>
      </w:r>
      <w:r>
        <w:rPr>
          <w:rFonts w:hint="eastAsia" w:ascii="宋体" w:hAnsi="宋体" w:eastAsia="宋体" w:cs="宋体"/>
          <w:kern w:val="0"/>
          <w:sz w:val="28"/>
          <w:szCs w:val="28"/>
        </w:rPr>
        <w:t>设备工作计划，在经费、用房、设备、人员配套及专（兼）职档案人员各种工作条件方面提供支持。</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 定期检查和研究解决设备档案工作中存在的实际问题。</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2、设备管理部门领导职责。</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 制定和健全有关的管理制度，确保设备档案工作全面纳入设备计划，采购、管理工作之中，并监督各部门执行。</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 指导专（兼）职档案人员的工作，关心其工作条件的改善和干部素的提高。</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 指导设备档案的鉴定等工作。</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3、学校</w:t>
      </w:r>
      <w:r>
        <w:rPr>
          <w:rFonts w:hint="eastAsia" w:ascii="宋体" w:hAnsi="宋体" w:eastAsia="宋体" w:cs="宋体"/>
          <w:sz w:val="28"/>
          <w:szCs w:val="28"/>
        </w:rPr>
        <w:t>（科学院）</w:t>
      </w:r>
      <w:r>
        <w:rPr>
          <w:rFonts w:hint="eastAsia" w:ascii="宋体" w:hAnsi="宋体" w:eastAsia="宋体" w:cs="宋体"/>
          <w:kern w:val="0"/>
          <w:sz w:val="28"/>
          <w:szCs w:val="28"/>
        </w:rPr>
        <w:t>档案部门职责</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 遵守国家有关法规，保证设备档案的机密和档案的安全，维护本单位和科技人员的合法权益。</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 指导、监督、检查、协助设备计划管理人员、使用部门做好设备文件材料的形成、积累和整理归档工作，检查验收档案是否完整、准确和系统。</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 负责设备档案的接收、整理、保管、组织鉴定、统计和利用等业务工作。</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 积极组织开发利用设备档案资源，充分发挥其作用。</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4、设备使用部门领导职责</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 建立健全本单位设备文件材料的保管制度，确保设备文件材料的完整、准确、系统、检查督促使用设备人员坚持设备使用、维修、检修作工作记录，并使之制度化。</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 指导本单位设备文件材料的形成积累工作，检查专（兼）职档案人员的组卷归档工作。</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 参加设备档案的鉴定工作。</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 帮助和支持档案部门做好设备档案工作。</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5、专（兼）职档案人员职责</w:t>
      </w:r>
    </w:p>
    <w:p>
      <w:pPr>
        <w:widowControl/>
        <w:tabs>
          <w:tab w:val="left" w:pos="1280"/>
        </w:tabs>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 督促科技人员形成和积累设备文件材料，并定期收集。</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 设备计划，采购供应工作的程序，形成、积累设备管理技术文件材料。设备验收或索赔结束后整理移交给设备管理部门。</w:t>
      </w:r>
    </w:p>
    <w:p>
      <w:pPr>
        <w:widowControl/>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 认真做好设备随机文件材料的清点、组卷工作并及时向设备管理和档案部门归档。</w:t>
      </w:r>
    </w:p>
    <w:p>
      <w:pPr>
        <w:widowControl/>
        <w:spacing w:line="360" w:lineRule="auto"/>
        <w:ind w:firstLine="200"/>
        <w:rPr>
          <w:rFonts w:hint="eastAsia" w:ascii="宋体" w:hAnsi="宋体" w:eastAsia="宋体" w:cs="宋体"/>
          <w:kern w:val="0"/>
          <w:sz w:val="28"/>
          <w:szCs w:val="28"/>
        </w:rPr>
      </w:pPr>
      <w:r>
        <w:rPr>
          <w:rFonts w:hint="eastAsia" w:ascii="宋体" w:hAnsi="宋体" w:eastAsia="宋体" w:cs="宋体"/>
          <w:kern w:val="0"/>
          <w:sz w:val="28"/>
          <w:szCs w:val="28"/>
        </w:rPr>
        <w:t>(4) 对设备使用、维修、检修、改造工作形成的技术文件，按规定整理后移交设备管理和档案部门。</w:t>
      </w:r>
    </w:p>
    <w:p>
      <w:pPr>
        <w:widowControl/>
        <w:spacing w:line="360" w:lineRule="auto"/>
        <w:ind w:firstLine="560" w:firstLineChars="200"/>
        <w:jc w:val="left"/>
        <w:rPr>
          <w:rFonts w:hint="eastAsia" w:ascii="宋体" w:hAnsi="宋体" w:eastAsia="宋体" w:cs="宋体"/>
          <w:bCs/>
          <w:kern w:val="0"/>
          <w:sz w:val="28"/>
          <w:szCs w:val="28"/>
        </w:rPr>
      </w:pPr>
    </w:p>
    <w:p>
      <w:pPr>
        <w:widowControl/>
        <w:spacing w:line="360" w:lineRule="auto"/>
        <w:ind w:firstLine="640" w:firstLineChars="200"/>
        <w:jc w:val="left"/>
        <w:rPr>
          <w:rFonts w:ascii="黑体" w:hAnsi="黑体" w:eastAsia="黑体" w:cs="仿宋_GB2312"/>
          <w:bCs/>
          <w:kern w:val="0"/>
          <w:sz w:val="32"/>
          <w:szCs w:val="32"/>
        </w:rPr>
      </w:pPr>
    </w:p>
    <w:p>
      <w:pPr>
        <w:widowControl/>
        <w:spacing w:line="360" w:lineRule="auto"/>
        <w:ind w:firstLine="640" w:firstLineChars="200"/>
        <w:jc w:val="left"/>
        <w:rPr>
          <w:rFonts w:ascii="黑体" w:hAnsi="黑体" w:eastAsia="黑体" w:cs="仿宋_GB2312"/>
          <w:bCs/>
          <w:kern w:val="0"/>
          <w:sz w:val="32"/>
          <w:szCs w:val="32"/>
        </w:rPr>
      </w:pPr>
    </w:p>
    <w:p>
      <w:pPr>
        <w:widowControl/>
        <w:spacing w:line="360" w:lineRule="auto"/>
        <w:ind w:firstLine="640" w:firstLineChars="200"/>
        <w:jc w:val="left"/>
        <w:rPr>
          <w:rFonts w:ascii="黑体" w:hAnsi="黑体" w:eastAsia="黑体" w:cs="仿宋_GB2312"/>
          <w:bCs/>
          <w:kern w:val="0"/>
          <w:sz w:val="32"/>
          <w:szCs w:val="32"/>
        </w:rPr>
      </w:pPr>
    </w:p>
    <w:p>
      <w:pPr>
        <w:widowControl/>
        <w:spacing w:line="360" w:lineRule="auto"/>
        <w:ind w:firstLine="640" w:firstLineChars="200"/>
        <w:jc w:val="left"/>
        <w:rPr>
          <w:rFonts w:ascii="黑体" w:hAnsi="黑体" w:eastAsia="黑体" w:cs="仿宋_GB2312"/>
          <w:bCs/>
          <w:kern w:val="0"/>
          <w:sz w:val="32"/>
          <w:szCs w:val="32"/>
        </w:rPr>
      </w:pPr>
    </w:p>
    <w:p>
      <w:pPr>
        <w:widowControl/>
        <w:spacing w:line="360" w:lineRule="auto"/>
        <w:ind w:firstLine="640" w:firstLineChars="200"/>
        <w:jc w:val="left"/>
        <w:rPr>
          <w:rFonts w:ascii="黑体" w:hAnsi="黑体" w:eastAsia="黑体" w:cs="仿宋_GB2312"/>
          <w:bCs/>
          <w:kern w:val="0"/>
          <w:sz w:val="32"/>
          <w:szCs w:val="32"/>
        </w:rPr>
      </w:pPr>
    </w:p>
    <w:p>
      <w:pPr>
        <w:widowControl/>
        <w:spacing w:line="360" w:lineRule="auto"/>
        <w:ind w:firstLine="640" w:firstLineChars="200"/>
        <w:jc w:val="left"/>
        <w:rPr>
          <w:rFonts w:ascii="黑体" w:hAnsi="黑体" w:eastAsia="黑体" w:cs="仿宋_GB2312"/>
          <w:bCs/>
          <w:kern w:val="0"/>
          <w:sz w:val="32"/>
          <w:szCs w:val="32"/>
        </w:rPr>
      </w:pPr>
    </w:p>
    <w:p>
      <w:pPr>
        <w:widowControl/>
        <w:spacing w:line="360" w:lineRule="auto"/>
        <w:ind w:firstLine="720" w:firstLineChars="200"/>
        <w:jc w:val="left"/>
        <w:rPr>
          <w:rFonts w:hint="eastAsia" w:ascii="宋体" w:hAnsi="宋体" w:eastAsia="宋体" w:cs="宋体"/>
          <w:bCs/>
          <w:kern w:val="0"/>
          <w:sz w:val="36"/>
          <w:szCs w:val="36"/>
        </w:rPr>
      </w:pPr>
      <w:r>
        <w:rPr>
          <w:rFonts w:hint="eastAsia" w:ascii="宋体" w:hAnsi="宋体" w:eastAsia="宋体" w:cs="宋体"/>
          <w:bCs/>
          <w:kern w:val="0"/>
          <w:sz w:val="36"/>
          <w:szCs w:val="36"/>
        </w:rPr>
        <w:t>附件-7</w:t>
      </w:r>
    </w:p>
    <w:p>
      <w:pPr>
        <w:widowControl/>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齐鲁工业大学（山东省科学院）</w:t>
      </w:r>
    </w:p>
    <w:p>
      <w:pPr>
        <w:widowControl/>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出版类档案工作规范</w:t>
      </w:r>
    </w:p>
    <w:p>
      <w:pPr>
        <w:widowControl/>
        <w:spacing w:line="360" w:lineRule="auto"/>
        <w:ind w:firstLine="400" w:firstLineChars="200"/>
        <w:jc w:val="left"/>
        <w:rPr>
          <w:rFonts w:eastAsia="仿宋_GB2312" w:cs="宋体"/>
          <w:kern w:val="0"/>
          <w:sz w:val="20"/>
        </w:rPr>
      </w:pP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为了提高我校</w:t>
      </w:r>
      <w:r>
        <w:rPr>
          <w:rFonts w:hint="eastAsia" w:ascii="宋体" w:hAnsi="宋体" w:eastAsia="宋体" w:cs="宋体"/>
          <w:sz w:val="28"/>
          <w:szCs w:val="28"/>
        </w:rPr>
        <w:t>（科学院）</w:t>
      </w:r>
      <w:r>
        <w:rPr>
          <w:rFonts w:hint="eastAsia" w:ascii="宋体" w:hAnsi="宋体" w:eastAsia="宋体" w:cs="宋体"/>
          <w:kern w:val="0"/>
          <w:sz w:val="28"/>
          <w:szCs w:val="28"/>
        </w:rPr>
        <w:t>出版档案（以下简称出版档案）工作质量和管理水平，充分发挥其作用，有效地为学校和社会服务，并为考核出版档案工作提供依据，特制定本规范。</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依据《中华人民共和国档案法》，《中华人民共和国著作权法》，国务院批准的《科学技术档案工作条例》，国家出版局、国家档案局《出版社书稿档案工作规定》，教育部、国家档案局《高等学校档案管理办法》、《高等学校档案工作规范》等法律、法规、规章，结合我校</w:t>
      </w:r>
      <w:r>
        <w:rPr>
          <w:rFonts w:hint="eastAsia" w:ascii="宋体" w:hAnsi="宋体" w:eastAsia="宋体" w:cs="宋体"/>
          <w:sz w:val="28"/>
          <w:szCs w:val="28"/>
        </w:rPr>
        <w:t>（科学院）</w:t>
      </w:r>
      <w:r>
        <w:rPr>
          <w:rFonts w:hint="eastAsia" w:ascii="宋体" w:hAnsi="宋体" w:eastAsia="宋体" w:cs="宋体"/>
          <w:kern w:val="0"/>
          <w:sz w:val="28"/>
          <w:szCs w:val="28"/>
        </w:rPr>
        <w:t>情况制定。</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一、出版档案工作的基本要求</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1、我校</w:t>
      </w:r>
      <w:r>
        <w:rPr>
          <w:rFonts w:hint="eastAsia" w:ascii="宋体" w:hAnsi="宋体" w:eastAsia="宋体" w:cs="宋体"/>
          <w:sz w:val="28"/>
          <w:szCs w:val="28"/>
        </w:rPr>
        <w:t>（科学院）</w:t>
      </w:r>
      <w:r>
        <w:rPr>
          <w:rFonts w:hint="eastAsia" w:ascii="宋体" w:hAnsi="宋体" w:eastAsia="宋体" w:cs="宋体"/>
          <w:kern w:val="0"/>
          <w:sz w:val="28"/>
          <w:szCs w:val="28"/>
        </w:rPr>
        <w:t>在编辑出版报纸、刊物、图书、音像出版物活动中直接形成的具有保存价值的文字、图表及声像等载体材料，均属出版档案。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2、出版档案必须实行集中管理，以确保其完整、系统准确和安全、方便开发利用。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出版档案是国家科学文化和学校教学科研发展的历史记录，是我校档案的重要组成部分。出版档案工作要纳入出版编辑单位的管理制度，纳入出版工作计划和规划，纳入各编辑部（室）负责人和责任编辑、出版印刷人员的职责范围。出版、编辑部门在布置计划、检查、总结、验收工作时，要同时布置计划，检查、总结、验收出版档案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4、各编辑部，出有刊物的各学院、系、所、室，要有一位负责人分各管出版档案工作，并确定适当的专（兼）职档案人员，协同校档案馆认真做好出版档案的收集、整理、立卷、归档工作。</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二、出版档案归档范围的确定</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1、确定的原则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归档的编辑出版管理和出版活动中形成的文件材料必须对学校</w:t>
      </w:r>
      <w:r>
        <w:rPr>
          <w:rFonts w:hint="eastAsia" w:ascii="宋体" w:hAnsi="宋体" w:eastAsia="宋体" w:cs="宋体"/>
          <w:sz w:val="28"/>
          <w:szCs w:val="28"/>
        </w:rPr>
        <w:t>（科学院）</w:t>
      </w:r>
      <w:r>
        <w:rPr>
          <w:rFonts w:hint="eastAsia" w:ascii="宋体" w:hAnsi="宋体" w:eastAsia="宋体" w:cs="宋体"/>
          <w:kern w:val="0"/>
          <w:sz w:val="28"/>
          <w:szCs w:val="28"/>
        </w:rPr>
        <w:t>和社会当前与长远具有参考价值和凭证作用。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归档的出版文件材料必须反映编辑出版管理职能和出版活动的全过程，保证完整、准确、系统。</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归档的出版文件材料必须遵循其自然形成规律，保持有机联系，特别注意出版材料的成套性特点。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2、归档的主要内容和重点</w:t>
      </w:r>
    </w:p>
    <w:p>
      <w:pPr>
        <w:pStyle w:val="5"/>
        <w:spacing w:before="0" w:beforeAutospacing="0" w:after="0" w:afterAutospacing="0" w:line="360" w:lineRule="auto"/>
        <w:ind w:firstLine="560" w:firstLineChars="200"/>
        <w:rPr>
          <w:rFonts w:hint="eastAsia" w:ascii="宋体" w:hAnsi="宋体" w:eastAsia="宋体" w:cs="宋体"/>
          <w:b w:val="0"/>
          <w:bCs w:val="0"/>
          <w:sz w:val="28"/>
          <w:szCs w:val="28"/>
        </w:rPr>
      </w:pPr>
      <w:r>
        <w:rPr>
          <w:rFonts w:hint="eastAsia" w:ascii="宋体" w:hAnsi="宋体" w:eastAsia="宋体" w:cs="宋体"/>
          <w:sz w:val="28"/>
          <w:szCs w:val="28"/>
        </w:rPr>
        <w:t>(1) 归档的主要内容包括综合管理、出版物的编审、出版等方面的内容，具体范</w:t>
      </w:r>
      <w:r>
        <w:rPr>
          <w:rFonts w:hint="eastAsia" w:ascii="宋体" w:hAnsi="宋体" w:eastAsia="宋体" w:cs="宋体"/>
          <w:b w:val="0"/>
          <w:bCs w:val="0"/>
          <w:sz w:val="28"/>
          <w:szCs w:val="28"/>
        </w:rPr>
        <w:t>围见《齐鲁工业大学（山东省科学院）各部门（单位）立卷归档材料范围和保管期限表》。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归档的重点是出版活动各个阶段形成的不同载体、形式的文件材料，尤其是出版物本身。</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3、不归档的文件材料</w:t>
      </w:r>
    </w:p>
    <w:p>
      <w:pPr>
        <w:widowControl/>
        <w:tabs>
          <w:tab w:val="left" w:pos="1280"/>
        </w:tabs>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上级机关有关出版的普发（非专指高校）、不办的文件。</w:t>
      </w:r>
    </w:p>
    <w:p>
      <w:pPr>
        <w:widowControl/>
        <w:tabs>
          <w:tab w:val="left" w:pos="1280"/>
        </w:tabs>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未生效的合同、协议书。</w:t>
      </w:r>
    </w:p>
    <w:p>
      <w:pPr>
        <w:widowControl/>
        <w:tabs>
          <w:tab w:val="left" w:pos="1280"/>
        </w:tabs>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不退、不用的稿件，非定稿的稿件。</w:t>
      </w:r>
    </w:p>
    <w:p>
      <w:pPr>
        <w:widowControl/>
        <w:tabs>
          <w:tab w:val="left" w:pos="1280"/>
        </w:tabs>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重份文件及校内单位发来的文件。</w:t>
      </w:r>
    </w:p>
    <w:p>
      <w:pPr>
        <w:widowControl/>
        <w:tabs>
          <w:tab w:val="left" w:pos="1280"/>
        </w:tabs>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无查考价值的事务性、临时性函件。</w:t>
      </w:r>
    </w:p>
    <w:p>
      <w:pPr>
        <w:widowControl/>
        <w:tabs>
          <w:tab w:val="left" w:pos="1280"/>
        </w:tabs>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校外单位交换来的材料。</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三、出版文件材料的部门立卷和归档流程</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1、形成积累</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出版物出版前，责任编辑应注意归档材料的积累和保管，将全部材料收集整理放入材料积累袋内，并随时检查归档材料是否完整、系统、准确、及时进行补救。</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出版物出版后，责任编辑必须将归档材料加以整理，按彼此间的自然联系进行系统排列，放入案卷内，拟出标题，经部（室）主任审查和专（兼）职档案员检查后，编好卷内目录，连同原稿、清样、样书（均须写入目录内），按顺序放入袋内。</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2、整理组卷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出版档案以出版物名称立卷，一书一刊组成一卷或数卷，期刊视情况几期一卷，注意分清年度，不可混年立卷。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跨年的出版档案，放在出版物的出版年度立卷。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出版档案内的原稿、清样，均须除去金属物，修补破损处，用线装订。</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卷内材料以左下方对齐，在左侧装订。照片和不便装订的手迹，应放入特制的小纸袋内装订，装订线外有重要批注者，须进行贴边处理。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页、件</w:t>
      </w:r>
      <w:r>
        <w:rPr>
          <w:rFonts w:hint="eastAsia" w:ascii="宋体" w:hAnsi="宋体" w:eastAsia="宋体" w:cs="宋体"/>
          <w:b w:val="0"/>
          <w:bCs w:val="0"/>
          <w:kern w:val="0"/>
          <w:sz w:val="28"/>
          <w:szCs w:val="28"/>
        </w:rPr>
        <w:t>号的编制，按《齐鲁工业大学</w:t>
      </w:r>
      <w:r>
        <w:rPr>
          <w:rFonts w:hint="eastAsia" w:ascii="宋体" w:hAnsi="宋体" w:eastAsia="宋体" w:cs="宋体"/>
          <w:b w:val="0"/>
          <w:bCs w:val="0"/>
          <w:sz w:val="28"/>
          <w:szCs w:val="28"/>
        </w:rPr>
        <w:t>（山东省科学院）</w:t>
      </w:r>
      <w:r>
        <w:rPr>
          <w:rFonts w:hint="eastAsia" w:ascii="宋体" w:hAnsi="宋体" w:eastAsia="宋体" w:cs="宋体"/>
          <w:b w:val="0"/>
          <w:bCs w:val="0"/>
          <w:kern w:val="0"/>
          <w:sz w:val="28"/>
          <w:szCs w:val="28"/>
        </w:rPr>
        <w:t>档案工作业务规范》有关规定处理</w:t>
      </w:r>
      <w:r>
        <w:rPr>
          <w:rFonts w:hint="eastAsia" w:ascii="宋体" w:hAnsi="宋体" w:eastAsia="宋体" w:cs="宋体"/>
          <w:kern w:val="0"/>
          <w:sz w:val="28"/>
          <w:szCs w:val="28"/>
        </w:rPr>
        <w:t>。样书只编件号。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卷末备考表应逐项认真填写。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出版档案案卷标题以书籍著（译）者、书名为标题，刊物以刊名为刊期为标题。</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3、归档验收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书刊出版后一个月内，责任编辑应向本社、部（室）专（兼）职档案员归档，经验收合格后，发给凭据，社部（室）负责人和财务部门始可按此鉴发稿费通知单和发放稿费。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各部（室）的专（兼）职档案员应在次年六月底前，将上年应归档的出版档案，集中向校档案馆移交，移交时填写移交目录一式二份，双方各执一份。</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出版物版权转移到校外时，档案一般应随同转移，或者将有关材料退还给作者。</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四、出版档案的管理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1、分类编号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按《中国档案分类法——教育档案分类表》进行分类标引，给出检索分类号。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根据出版档案的内容结构和形成特点，编制用于档号的二及类目代号与简表。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出版类档案档=年度号+出版档案分类号+案卷号</w:t>
      </w:r>
    </w:p>
    <w:p>
      <w:pPr>
        <w:widowControl/>
        <w:spacing w:line="360" w:lineRule="auto"/>
        <w:ind w:firstLine="560" w:firstLineChars="200"/>
        <w:jc w:val="left"/>
        <w:rPr>
          <w:rFonts w:hint="eastAsia" w:ascii="宋体" w:hAnsi="宋体" w:eastAsia="宋体" w:cs="宋体"/>
          <w:kern w:val="0"/>
          <w:sz w:val="28"/>
          <w:szCs w:val="28"/>
        </w:rPr>
      </w:pPr>
    </w:p>
    <w:p>
      <w:pPr>
        <w:widowControl/>
        <w:spacing w:line="360" w:lineRule="auto"/>
        <w:ind w:firstLine="560" w:firstLineChars="200"/>
        <w:jc w:val="left"/>
        <w:rPr>
          <w:rFonts w:hint="eastAsia" w:ascii="宋体" w:hAnsi="宋体" w:eastAsia="宋体" w:cs="宋体"/>
          <w:kern w:val="0"/>
          <w:sz w:val="28"/>
          <w:szCs w:val="28"/>
        </w:rPr>
      </w:pP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mc:AlternateContent>
          <mc:Choice Requires="wpg">
            <w:drawing>
              <wp:anchor distT="0" distB="0" distL="114300" distR="114300" simplePos="0" relativeHeight="251676672" behindDoc="0" locked="0" layoutInCell="1" allowOverlap="1">
                <wp:simplePos x="0" y="0"/>
                <wp:positionH relativeFrom="column">
                  <wp:posOffset>800100</wp:posOffset>
                </wp:positionH>
                <wp:positionV relativeFrom="paragraph">
                  <wp:posOffset>60325</wp:posOffset>
                </wp:positionV>
                <wp:extent cx="4203700" cy="1256665"/>
                <wp:effectExtent l="0" t="0" r="1270" b="4445"/>
                <wp:wrapNone/>
                <wp:docPr id="58" name="组合 58"/>
                <wp:cNvGraphicFramePr/>
                <a:graphic xmlns:a="http://schemas.openxmlformats.org/drawingml/2006/main">
                  <a:graphicData uri="http://schemas.microsoft.com/office/word/2010/wordprocessingGroup">
                    <wpg:wgp>
                      <wpg:cNvGrpSpPr/>
                      <wpg:grpSpPr>
                        <a:xfrm>
                          <a:off x="0" y="0"/>
                          <a:ext cx="4203700" cy="1256665"/>
                          <a:chOff x="2034" y="5360"/>
                          <a:chExt cx="6620" cy="1979"/>
                        </a:xfrm>
                      </wpg:grpSpPr>
                      <wps:wsp>
                        <wps:cNvPr id="59" name="Text Box 69"/>
                        <wps:cNvSpPr txBox="1">
                          <a:spLocks noChangeArrowheads="1"/>
                        </wps:cNvSpPr>
                        <wps:spPr bwMode="auto">
                          <a:xfrm>
                            <a:off x="4713" y="5907"/>
                            <a:ext cx="2880" cy="468"/>
                          </a:xfrm>
                          <a:prstGeom prst="rect">
                            <a:avLst/>
                          </a:prstGeom>
                          <a:noFill/>
                          <a:ln>
                            <a:noFill/>
                          </a:ln>
                        </wps:spPr>
                        <wps:txbx>
                          <w:txbxContent>
                            <w:p>
                              <w:pPr>
                                <w:rPr>
                                  <w:szCs w:val="21"/>
                                </w:rPr>
                              </w:pPr>
                              <w:r>
                                <w:rPr>
                                  <w:rFonts w:hint="eastAsia"/>
                                  <w:szCs w:val="21"/>
                                </w:rPr>
                                <w:t>案卷号</w:t>
                              </w:r>
                            </w:p>
                          </w:txbxContent>
                        </wps:txbx>
                        <wps:bodyPr rot="0" vert="horz" wrap="square" lIns="91440" tIns="45720" rIns="91440" bIns="45720" anchor="t" anchorCtr="0" upright="1">
                          <a:noAutofit/>
                        </wps:bodyPr>
                      </wps:wsp>
                      <wps:wsp>
                        <wps:cNvPr id="60" name="Text Box 70"/>
                        <wps:cNvSpPr txBox="1">
                          <a:spLocks noChangeArrowheads="1"/>
                        </wps:cNvSpPr>
                        <wps:spPr bwMode="auto">
                          <a:xfrm>
                            <a:off x="2034" y="5360"/>
                            <a:ext cx="2880" cy="468"/>
                          </a:xfrm>
                          <a:prstGeom prst="rect">
                            <a:avLst/>
                          </a:prstGeom>
                          <a:noFill/>
                          <a:ln>
                            <a:noFill/>
                          </a:ln>
                        </wps:spPr>
                        <wps:txbx>
                          <w:txbxContent>
                            <w:p>
                              <w:pPr>
                                <w:rPr>
                                  <w:sz w:val="24"/>
                                </w:rPr>
                              </w:pPr>
                              <w:r>
                                <w:rPr>
                                  <w:sz w:val="24"/>
                                </w:rPr>
                                <w:t xml:space="preserve">19** — </w:t>
                              </w:r>
                              <w:r>
                                <w:rPr>
                                  <w:rFonts w:hint="eastAsia"/>
                                  <w:sz w:val="24"/>
                                </w:rPr>
                                <w:t>CB</w:t>
                              </w:r>
                              <w:r>
                                <w:rPr>
                                  <w:sz w:val="24"/>
                                </w:rPr>
                                <w:t>00 — 1 ~ n</w:t>
                              </w:r>
                            </w:p>
                          </w:txbxContent>
                        </wps:txbx>
                        <wps:bodyPr rot="0" vert="horz" wrap="square" lIns="91440" tIns="45720" rIns="91440" bIns="45720" anchor="t" anchorCtr="0" upright="1">
                          <a:noAutofit/>
                        </wps:bodyPr>
                      </wps:wsp>
                      <wps:wsp>
                        <wps:cNvPr id="61" name="Line 71"/>
                        <wps:cNvCnPr>
                          <a:cxnSpLocks noChangeShapeType="1"/>
                        </wps:cNvCnPr>
                        <wps:spPr bwMode="auto">
                          <a:xfrm>
                            <a:off x="2574" y="5672"/>
                            <a:ext cx="6" cy="1426"/>
                          </a:xfrm>
                          <a:prstGeom prst="line">
                            <a:avLst/>
                          </a:prstGeom>
                          <a:noFill/>
                          <a:ln w="9525">
                            <a:solidFill>
                              <a:srgbClr val="000000"/>
                            </a:solidFill>
                            <a:round/>
                          </a:ln>
                        </wps:spPr>
                        <wps:bodyPr/>
                      </wps:wsp>
                      <wps:wsp>
                        <wps:cNvPr id="62" name="Line 72"/>
                        <wps:cNvCnPr>
                          <a:cxnSpLocks noChangeShapeType="1"/>
                        </wps:cNvCnPr>
                        <wps:spPr bwMode="auto">
                          <a:xfrm>
                            <a:off x="4386" y="5739"/>
                            <a:ext cx="0" cy="421"/>
                          </a:xfrm>
                          <a:prstGeom prst="line">
                            <a:avLst/>
                          </a:prstGeom>
                          <a:noFill/>
                          <a:ln w="9525">
                            <a:solidFill>
                              <a:srgbClr val="000000"/>
                            </a:solidFill>
                            <a:round/>
                          </a:ln>
                        </wps:spPr>
                        <wps:bodyPr/>
                      </wps:wsp>
                      <wps:wsp>
                        <wps:cNvPr id="63" name="Line 73"/>
                        <wps:cNvCnPr>
                          <a:cxnSpLocks noChangeShapeType="1"/>
                        </wps:cNvCnPr>
                        <wps:spPr bwMode="auto">
                          <a:xfrm>
                            <a:off x="3186" y="5682"/>
                            <a:ext cx="0" cy="1087"/>
                          </a:xfrm>
                          <a:prstGeom prst="line">
                            <a:avLst/>
                          </a:prstGeom>
                          <a:noFill/>
                          <a:ln w="9525">
                            <a:solidFill>
                              <a:srgbClr val="000000"/>
                            </a:solidFill>
                            <a:round/>
                          </a:ln>
                        </wps:spPr>
                        <wps:bodyPr/>
                      </wps:wsp>
                      <wps:wsp>
                        <wps:cNvPr id="64" name="Line 74"/>
                        <wps:cNvCnPr>
                          <a:cxnSpLocks noChangeShapeType="1"/>
                        </wps:cNvCnPr>
                        <wps:spPr bwMode="auto">
                          <a:xfrm flipH="1">
                            <a:off x="3470" y="5674"/>
                            <a:ext cx="3" cy="780"/>
                          </a:xfrm>
                          <a:prstGeom prst="line">
                            <a:avLst/>
                          </a:prstGeom>
                          <a:noFill/>
                          <a:ln w="9525">
                            <a:solidFill>
                              <a:srgbClr val="000000"/>
                            </a:solidFill>
                            <a:round/>
                          </a:ln>
                        </wps:spPr>
                        <wps:bodyPr/>
                      </wps:wsp>
                      <wps:wsp>
                        <wps:cNvPr id="65" name="Line 75"/>
                        <wps:cNvCnPr>
                          <a:cxnSpLocks noChangeShapeType="1"/>
                        </wps:cNvCnPr>
                        <wps:spPr bwMode="auto">
                          <a:xfrm>
                            <a:off x="3474" y="6447"/>
                            <a:ext cx="1310" cy="0"/>
                          </a:xfrm>
                          <a:prstGeom prst="line">
                            <a:avLst/>
                          </a:prstGeom>
                          <a:noFill/>
                          <a:ln w="9525">
                            <a:solidFill>
                              <a:srgbClr val="000000"/>
                            </a:solidFill>
                            <a:round/>
                          </a:ln>
                        </wps:spPr>
                        <wps:bodyPr/>
                      </wps:wsp>
                      <wps:wsp>
                        <wps:cNvPr id="66" name="Text Box 76"/>
                        <wps:cNvSpPr txBox="1">
                          <a:spLocks noChangeArrowheads="1"/>
                        </wps:cNvSpPr>
                        <wps:spPr bwMode="auto">
                          <a:xfrm>
                            <a:off x="4693" y="6210"/>
                            <a:ext cx="3102" cy="468"/>
                          </a:xfrm>
                          <a:prstGeom prst="rect">
                            <a:avLst/>
                          </a:prstGeom>
                          <a:noFill/>
                          <a:ln>
                            <a:noFill/>
                          </a:ln>
                        </wps:spPr>
                        <wps:txbx>
                          <w:txbxContent>
                            <w:p>
                              <w:pPr>
                                <w:rPr>
                                  <w:szCs w:val="21"/>
                                </w:rPr>
                              </w:pPr>
                              <w:r>
                                <w:rPr>
                                  <w:rFonts w:hint="eastAsia"/>
                                  <w:szCs w:val="21"/>
                                </w:rPr>
                                <w:t>出版类档案二级类目代号</w:t>
                              </w:r>
                            </w:p>
                          </w:txbxContent>
                        </wps:txbx>
                        <wps:bodyPr rot="0" vert="horz" wrap="square" lIns="91440" tIns="45720" rIns="91440" bIns="45720" anchor="t" anchorCtr="0" upright="1">
                          <a:noAutofit/>
                        </wps:bodyPr>
                      </wps:wsp>
                      <wps:wsp>
                        <wps:cNvPr id="67" name="Text Box 77"/>
                        <wps:cNvSpPr txBox="1">
                          <a:spLocks noChangeArrowheads="1"/>
                        </wps:cNvSpPr>
                        <wps:spPr bwMode="auto">
                          <a:xfrm>
                            <a:off x="4701" y="6871"/>
                            <a:ext cx="933" cy="468"/>
                          </a:xfrm>
                          <a:prstGeom prst="rect">
                            <a:avLst/>
                          </a:prstGeom>
                          <a:noFill/>
                          <a:ln>
                            <a:noFill/>
                          </a:ln>
                        </wps:spPr>
                        <wps:txbx>
                          <w:txbxContent>
                            <w:p>
                              <w:pPr>
                                <w:rPr>
                                  <w:szCs w:val="21"/>
                                </w:rPr>
                              </w:pPr>
                              <w:r>
                                <w:rPr>
                                  <w:rFonts w:hint="eastAsia"/>
                                  <w:szCs w:val="21"/>
                                </w:rPr>
                                <w:t>年度号</w:t>
                              </w:r>
                            </w:p>
                          </w:txbxContent>
                        </wps:txbx>
                        <wps:bodyPr rot="0" vert="horz" wrap="square" lIns="91440" tIns="45720" rIns="91440" bIns="45720" anchor="t" anchorCtr="0" upright="1">
                          <a:noAutofit/>
                        </wps:bodyPr>
                      </wps:wsp>
                      <wps:wsp>
                        <wps:cNvPr id="68" name="Text Box 78"/>
                        <wps:cNvSpPr txBox="1">
                          <a:spLocks noChangeArrowheads="1"/>
                        </wps:cNvSpPr>
                        <wps:spPr bwMode="auto">
                          <a:xfrm>
                            <a:off x="4733" y="6533"/>
                            <a:ext cx="3102" cy="468"/>
                          </a:xfrm>
                          <a:prstGeom prst="rect">
                            <a:avLst/>
                          </a:prstGeom>
                          <a:noFill/>
                          <a:ln>
                            <a:noFill/>
                          </a:ln>
                        </wps:spPr>
                        <wps:txbx>
                          <w:txbxContent>
                            <w:p>
                              <w:pPr>
                                <w:rPr>
                                  <w:szCs w:val="21"/>
                                </w:rPr>
                              </w:pPr>
                              <w:r>
                                <w:rPr>
                                  <w:rFonts w:hint="eastAsia"/>
                                  <w:szCs w:val="21"/>
                                </w:rPr>
                                <w:t>出版类档案一级类目代号</w:t>
                              </w:r>
                            </w:p>
                          </w:txbxContent>
                        </wps:txbx>
                        <wps:bodyPr rot="0" vert="horz" wrap="square" lIns="91440" tIns="45720" rIns="91440" bIns="45720" anchor="t" anchorCtr="0" upright="1">
                          <a:noAutofit/>
                        </wps:bodyPr>
                      </wps:wsp>
                      <wps:wsp>
                        <wps:cNvPr id="69" name="Text Box 79"/>
                        <wps:cNvSpPr txBox="1">
                          <a:spLocks noChangeArrowheads="1"/>
                        </wps:cNvSpPr>
                        <wps:spPr bwMode="auto">
                          <a:xfrm>
                            <a:off x="7721" y="6365"/>
                            <a:ext cx="933" cy="468"/>
                          </a:xfrm>
                          <a:prstGeom prst="rect">
                            <a:avLst/>
                          </a:prstGeom>
                          <a:noFill/>
                          <a:ln>
                            <a:noFill/>
                          </a:ln>
                        </wps:spPr>
                        <wps:txbx>
                          <w:txbxContent>
                            <w:p>
                              <w:pPr>
                                <w:rPr>
                                  <w:szCs w:val="21"/>
                                </w:rPr>
                              </w:pPr>
                              <w:r>
                                <w:rPr>
                                  <w:rFonts w:hint="eastAsia"/>
                                  <w:szCs w:val="21"/>
                                </w:rPr>
                                <w:t>分类号</w:t>
                              </w:r>
                            </w:p>
                          </w:txbxContent>
                        </wps:txbx>
                        <wps:bodyPr rot="0" vert="horz" wrap="square" lIns="91440" tIns="45720" rIns="91440" bIns="45720" anchor="t" anchorCtr="0" upright="1">
                          <a:noAutofit/>
                        </wps:bodyPr>
                      </wps:wsp>
                      <wps:wsp>
                        <wps:cNvPr id="70" name="Line 80"/>
                        <wps:cNvCnPr>
                          <a:cxnSpLocks noChangeShapeType="1"/>
                        </wps:cNvCnPr>
                        <wps:spPr bwMode="auto">
                          <a:xfrm>
                            <a:off x="4394" y="6169"/>
                            <a:ext cx="360" cy="0"/>
                          </a:xfrm>
                          <a:prstGeom prst="line">
                            <a:avLst/>
                          </a:prstGeom>
                          <a:noFill/>
                          <a:ln w="9525">
                            <a:solidFill>
                              <a:srgbClr val="000000"/>
                            </a:solidFill>
                            <a:round/>
                          </a:ln>
                        </wps:spPr>
                        <wps:bodyPr/>
                      </wps:wsp>
                      <wps:wsp>
                        <wps:cNvPr id="71" name="Line 81"/>
                        <wps:cNvCnPr>
                          <a:cxnSpLocks noChangeShapeType="1"/>
                        </wps:cNvCnPr>
                        <wps:spPr bwMode="auto">
                          <a:xfrm>
                            <a:off x="3186" y="6768"/>
                            <a:ext cx="1598" cy="0"/>
                          </a:xfrm>
                          <a:prstGeom prst="line">
                            <a:avLst/>
                          </a:prstGeom>
                          <a:noFill/>
                          <a:ln w="9525">
                            <a:solidFill>
                              <a:srgbClr val="000000"/>
                            </a:solidFill>
                            <a:round/>
                          </a:ln>
                        </wps:spPr>
                        <wps:bodyPr/>
                      </wps:wsp>
                      <wps:wsp>
                        <wps:cNvPr id="72" name="Line 82"/>
                        <wps:cNvCnPr>
                          <a:cxnSpLocks noChangeShapeType="1"/>
                        </wps:cNvCnPr>
                        <wps:spPr bwMode="auto">
                          <a:xfrm>
                            <a:off x="2574" y="7099"/>
                            <a:ext cx="2210" cy="0"/>
                          </a:xfrm>
                          <a:prstGeom prst="line">
                            <a:avLst/>
                          </a:prstGeom>
                          <a:noFill/>
                          <a:ln w="9525">
                            <a:solidFill>
                              <a:srgbClr val="000000"/>
                            </a:solidFill>
                            <a:round/>
                          </a:ln>
                        </wps:spPr>
                        <wps:bodyPr/>
                      </wps:wsp>
                      <wps:wsp>
                        <wps:cNvPr id="73" name="Line 83"/>
                        <wps:cNvCnPr>
                          <a:cxnSpLocks noChangeShapeType="1"/>
                        </wps:cNvCnPr>
                        <wps:spPr bwMode="auto">
                          <a:xfrm flipH="1">
                            <a:off x="7695" y="6562"/>
                            <a:ext cx="120" cy="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63pt;margin-top:4.75pt;height:98.95pt;width:331pt;z-index:251676672;mso-width-relative:page;mso-height-relative:page;" coordorigin="2034,5360" coordsize="6620,1979" o:gfxdata="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">
                <o:lock v:ext="edit" aspectratio="f"/>
                <v:shape id="Text Box 69" o:spid="_x0000_s1026" o:spt="202" type="#_x0000_t202" style="position:absolute;left:4713;top:5907;height:468;width:2880;" filled="f" stroked="f" coordsize="21600,21600" o:gfxdata="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5a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1"/>
                          </w:rPr>
                        </w:pPr>
                        <w:r>
                          <w:rPr>
                            <w:rFonts w:hint="eastAsia"/>
                            <w:szCs w:val="21"/>
                          </w:rPr>
                          <w:t>案卷号</w:t>
                        </w:r>
                      </w:p>
                    </w:txbxContent>
                  </v:textbox>
                </v:shape>
                <v:shape id="Text Box 70" o:spid="_x0000_s1026" o:spt="202" type="#_x0000_t202" style="position:absolute;left:2034;top:5360;height:468;width:2880;" filled="f" stroked="f" coordsize="21600,21600" o:gfxdata="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19Y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 w:val="24"/>
                          </w:rPr>
                        </w:pPr>
                        <w:r>
                          <w:rPr>
                            <w:sz w:val="24"/>
                          </w:rPr>
                          <w:t xml:space="preserve">19** — </w:t>
                        </w:r>
                        <w:r>
                          <w:rPr>
                            <w:rFonts w:hint="eastAsia"/>
                            <w:sz w:val="24"/>
                          </w:rPr>
                          <w:t>CB</w:t>
                        </w:r>
                        <w:r>
                          <w:rPr>
                            <w:sz w:val="24"/>
                          </w:rPr>
                          <w:t>00 — 1 ~ n</w:t>
                        </w:r>
                      </w:p>
                    </w:txbxContent>
                  </v:textbox>
                </v:shape>
                <v:line id="Line 71" o:spid="_x0000_s1026" o:spt="20" style="position:absolute;left:2574;top:5672;height:1426;width:6;"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2" o:spid="_x0000_s1026" o:spt="20" style="position:absolute;left:4386;top:5739;height:421;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73" o:spid="_x0000_s1026" o:spt="20" style="position:absolute;left:3186;top:5682;height:1087;width:0;"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4" o:spid="_x0000_s1026" o:spt="20" style="position:absolute;left:3470;top:5674;flip:x;height:780;width:3;" filled="f" stroked="t" coordsize="21600,21600" o:gfxdata="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D5v8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5" o:spid="_x0000_s1026" o:spt="20" style="position:absolute;left:3474;top:6447;height:0;width:1310;" filled="f" stroked="t" coordsize="21600,21600" o:gfxdata="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NAE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76" o:spid="_x0000_s1026" o:spt="202" type="#_x0000_t202" style="position:absolute;left:4693;top:6210;height:468;width:3102;" filled="f" stroked="f" coordsize="21600,21600" o:gfxdata="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Mh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1"/>
                          </w:rPr>
                        </w:pPr>
                        <w:r>
                          <w:rPr>
                            <w:rFonts w:hint="eastAsia"/>
                            <w:szCs w:val="21"/>
                          </w:rPr>
                          <w:t>出版类档案二级类目代号</w:t>
                        </w:r>
                      </w:p>
                    </w:txbxContent>
                  </v:textbox>
                </v:shape>
                <v:shape id="Text Box 77" o:spid="_x0000_s1026" o:spt="202" type="#_x0000_t202" style="position:absolute;left:4701;top:6871;height:468;width:933;" filled="f" stroked="f" coordsize="21600,21600" o:gfxdata="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XG3/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1"/>
                          </w:rPr>
                        </w:pPr>
                        <w:r>
                          <w:rPr>
                            <w:rFonts w:hint="eastAsia"/>
                            <w:szCs w:val="21"/>
                          </w:rPr>
                          <w:t>年度号</w:t>
                        </w:r>
                      </w:p>
                    </w:txbxContent>
                  </v:textbox>
                </v:shape>
                <v:shape id="Text Box 78" o:spid="_x0000_s1026" o:spt="202" type="#_x0000_t202" style="position:absolute;left:4733;top:6533;height:468;width:3102;" filled="f" stroked="f" coordsize="21600,21600" o:gfxdata="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D+Y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Cs w:val="21"/>
                          </w:rPr>
                        </w:pPr>
                        <w:r>
                          <w:rPr>
                            <w:rFonts w:hint="eastAsia"/>
                            <w:szCs w:val="21"/>
                          </w:rPr>
                          <w:t>出版类档案一级类目代号</w:t>
                        </w:r>
                      </w:p>
                    </w:txbxContent>
                  </v:textbox>
                </v:shape>
                <v:shape id="Text Box 79" o:spid="_x0000_s1026" o:spt="202" type="#_x0000_t202" style="position:absolute;left:7721;top:6365;height:468;width:933;" filled="f" stroked="f" coordsize="21600,21600" o:gfxdata="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j1w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Cs w:val="21"/>
                          </w:rPr>
                        </w:pPr>
                        <w:r>
                          <w:rPr>
                            <w:rFonts w:hint="eastAsia"/>
                            <w:szCs w:val="21"/>
                          </w:rPr>
                          <w:t>分类号</w:t>
                        </w:r>
                      </w:p>
                    </w:txbxContent>
                  </v:textbox>
                </v:shape>
                <v:line id="Line 80" o:spid="_x0000_s1026" o:spt="20" style="position:absolute;left:4394;top:6169;height:0;width:36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81" o:spid="_x0000_s1026" o:spt="20" style="position:absolute;left:3186;top:6768;height:0;width:1598;"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2" o:spid="_x0000_s1026" o:spt="20" style="position:absolute;left:2574;top:7099;height:0;width:2210;"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3" o:spid="_x0000_s1026" o:spt="20" style="position:absolute;left:7695;top:6562;flip:x;height:0;width:120;" filled="f" stroked="t" coordsize="21600,21600" o:gfxdata="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P5V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ascii="宋体" w:hAnsi="宋体" w:eastAsia="宋体" w:cs="宋体"/>
          <w:kern w:val="0"/>
          <w:sz w:val="28"/>
          <w:szCs w:val="28"/>
        </w:rPr>
        <w:t>模式如下：</w:t>
      </w:r>
    </w:p>
    <w:p>
      <w:pPr>
        <w:widowControl/>
        <w:spacing w:line="360" w:lineRule="auto"/>
        <w:ind w:firstLine="400" w:firstLineChars="200"/>
        <w:jc w:val="left"/>
        <w:rPr>
          <w:rFonts w:ascii="宋体" w:hAnsi="宋体" w:cs="宋体"/>
          <w:kern w:val="0"/>
          <w:sz w:val="20"/>
        </w:rPr>
      </w:pP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54496" behindDoc="0" locked="0" layoutInCell="1" allowOverlap="1">
                <wp:simplePos x="0" y="0"/>
                <wp:positionH relativeFrom="column">
                  <wp:posOffset>4067175</wp:posOffset>
                </wp:positionH>
                <wp:positionV relativeFrom="paragraph">
                  <wp:posOffset>228600</wp:posOffset>
                </wp:positionV>
                <wp:extent cx="281940" cy="0"/>
                <wp:effectExtent l="5080" t="10795" r="8255" b="8255"/>
                <wp:wrapNone/>
                <wp:docPr id="57" name="直接箭头连接符 57"/>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20.25pt;margin-top:18pt;height:0pt;width:22.2pt;z-index:251754496;mso-width-relative:page;mso-height-relative:page;" filled="f" stroked="t" coordsize="21600,21600" o:gfxdata="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Asiag1wAAAAkBAAAPAAAAAAAA&#10;AAEAIAAAACIAAABkcnMvZG93bnJldi54bWxQSwECFAAUAAAACACHTuJA9S+AltoBAABxAwAADgAA&#10;AAAAAAABACAAAAAmAQAAZHJzL2Uyb0RvYy54bWxQSwUGAAAAAAYABgBZAQAAcgUAAAAA&#10;">
                <v:fill on="f" focussize="0,0"/>
                <v:stroke color="#000000" joinstyle="round"/>
                <v:imagedata o:title=""/>
                <o:lock v:ext="edit" aspectratio="f"/>
              </v:shape>
            </w:pict>
          </mc:Fallback>
        </mc:AlternateContent>
      </w:r>
      <w:r>
        <w:rPr>
          <w:rFonts w:ascii="宋体" w:hAnsi="宋体" w:cs="宋体"/>
          <w:kern w:val="0"/>
          <w:sz w:val="20"/>
        </w:rPr>
        <mc:AlternateContent>
          <mc:Choice Requires="wps">
            <w:drawing>
              <wp:anchor distT="0" distB="0" distL="114300" distR="114300" simplePos="0" relativeHeight="251756544" behindDoc="0" locked="0" layoutInCell="1" allowOverlap="1">
                <wp:simplePos x="0" y="0"/>
                <wp:positionH relativeFrom="column">
                  <wp:posOffset>4375785</wp:posOffset>
                </wp:positionH>
                <wp:positionV relativeFrom="paragraph">
                  <wp:posOffset>229870</wp:posOffset>
                </wp:positionV>
                <wp:extent cx="0" cy="192405"/>
                <wp:effectExtent l="8890" t="12065" r="10160" b="5080"/>
                <wp:wrapNone/>
                <wp:docPr id="56" name="直接箭头连接符 56"/>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44.55pt;margin-top:18.1pt;height:15.15pt;width:0pt;z-index:251756544;mso-width-relative:page;mso-height-relative:page;" filled="f" stroked="t" coordsize="21600,21600" o:gfxdata="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sAeVHXAAAACQEAAA8AAAAAAAAA&#10;AQAgAAAAIgAAAGRycy9kb3ducmV2LnhtbFBLAQIUABQAAAAIAIdO4kBqOvT+2QEAAHEDAAAOAAAA&#10;AAAAAAEAIAAAACYBAABkcnMvZTJvRG9jLnhtbFBLBQYAAAAABgAGAFkBAABxBQAAAAA=&#10;">
                <v:fill on="f" focussize="0,0"/>
                <v:stroke color="#000000" joinstyle="round"/>
                <v:imagedata o:title=""/>
                <o:lock v:ext="edit" aspectratio="f"/>
              </v:shape>
            </w:pict>
          </mc:Fallback>
        </mc:AlternateContent>
      </w:r>
    </w:p>
    <w:p>
      <w:pPr>
        <w:widowControl/>
        <w:adjustRightInd w:val="0"/>
        <w:spacing w:line="360" w:lineRule="auto"/>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55520" behindDoc="0" locked="0" layoutInCell="1" allowOverlap="1">
                <wp:simplePos x="0" y="0"/>
                <wp:positionH relativeFrom="column">
                  <wp:posOffset>4077970</wp:posOffset>
                </wp:positionH>
                <wp:positionV relativeFrom="paragraph">
                  <wp:posOffset>186690</wp:posOffset>
                </wp:positionV>
                <wp:extent cx="299085" cy="0"/>
                <wp:effectExtent l="6350" t="6350" r="8890" b="12700"/>
                <wp:wrapNone/>
                <wp:docPr id="55" name="直接箭头连接符 55"/>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21.1pt;margin-top:14.7pt;height:0pt;width:23.55pt;z-index:251755520;mso-width-relative:page;mso-height-relative:page;" filled="f" stroked="t" coordsize="21600,21600" o:gfxdata="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9OVqNgAAAAJAQAADwAAAAAA&#10;AAABACAAAAAiAAAAZHJzL2Rvd25yZXYueG1sUEsBAhQAFAAAAAgAh07iQAvUsXfaAQAAcQMAAA4A&#10;AAAAAAAAAQAgAAAAJwEAAGRycy9lMm9Eb2MueG1sUEsFBgAAAAAGAAYAWQEAAHMFAAAAAA==&#10;">
                <v:fill on="f" focussize="0,0"/>
                <v:stroke color="#000000" joinstyle="round"/>
                <v:imagedata o:title=""/>
                <o:lock v:ext="edit" aspectratio="f"/>
              </v:shape>
            </w:pict>
          </mc:Fallback>
        </mc:AlternateContent>
      </w:r>
    </w:p>
    <w:p>
      <w:pPr>
        <w:widowControl/>
        <w:adjustRightInd w:val="0"/>
        <w:spacing w:line="360" w:lineRule="auto"/>
        <w:ind w:firstLine="400" w:firstLineChars="200"/>
        <w:jc w:val="left"/>
        <w:rPr>
          <w:rFonts w:ascii="宋体" w:hAnsi="宋体" w:cs="宋体"/>
          <w:kern w:val="0"/>
          <w:sz w:val="20"/>
        </w:rPr>
      </w:pP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2、编目</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在案卷脊背上填写档号，也可另行在脊背下端40毫米处，贴上记有档号的标签。</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以案卷为单位登录目录。按档号先后次序填写。</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按出版物类型登录分类目录专题目录。</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按照GB3792.25-85《档案著录规则》，编制期刊、校服、校样保管卡、案卷级、文件级出版档案著录卡，作为手工检索卡和计算机采集卡使用。</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档案馆应将所编制的各种出版物档案数据贮入计算机数据库，进行检索和管理，条件具备时可与学校信息系统联网检索。</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3、排架、保管</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案卷入库必须做到物、帐、卡相符。然后按档号顺序排放。</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保管和其他技术要求，按《齐鲁工业大学档案保管制度》有关规定执行。</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音像出版物类只保存纸质文字材料部分，不同载体的音像出版物本身，编制相同档号另设专柜保存。具体要求参照《声像载体档案工作规范》的有关条款执行。</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4、鉴定和销毁</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根据出版物的历史价值、科学价值和使用价值，保管期限分永久、长期、短期三种。到期经过鉴定，根据价值和需要，也可以对保管期限的升降，进行适当调整。</w:t>
      </w:r>
    </w:p>
    <w:p>
      <w:pPr>
        <w:widowControl/>
        <w:adjustRightInd w:val="0"/>
        <w:spacing w:line="360" w:lineRule="auto"/>
        <w:ind w:firstLine="200"/>
        <w:jc w:val="left"/>
        <w:rPr>
          <w:rFonts w:hint="eastAsia" w:ascii="宋体" w:hAnsi="宋体" w:eastAsia="宋体" w:cs="宋体"/>
          <w:b w:val="0"/>
          <w:bCs/>
          <w:kern w:val="0"/>
          <w:sz w:val="28"/>
          <w:szCs w:val="28"/>
        </w:rPr>
      </w:pPr>
      <w:r>
        <w:rPr>
          <w:rFonts w:hint="eastAsia" w:ascii="宋体" w:hAnsi="宋体" w:eastAsia="宋体" w:cs="宋体"/>
          <w:kern w:val="0"/>
          <w:sz w:val="28"/>
          <w:szCs w:val="28"/>
        </w:rPr>
        <w:t xml:space="preserve">    (2) 鉴定、销毁程序、手续，均按</w:t>
      </w:r>
      <w:r>
        <w:rPr>
          <w:rFonts w:hint="eastAsia" w:ascii="宋体" w:hAnsi="宋体" w:eastAsia="宋体" w:cs="宋体"/>
          <w:b w:val="0"/>
          <w:bCs/>
          <w:kern w:val="0"/>
          <w:sz w:val="28"/>
          <w:szCs w:val="28"/>
        </w:rPr>
        <w:t>《齐鲁工业大学档案鉴定与销毁制度》有关规定执行。</w:t>
      </w:r>
    </w:p>
    <w:p>
      <w:pPr>
        <w:widowControl/>
        <w:adjustRightInd w:val="0"/>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五、出版档案的开发利用</w:t>
      </w:r>
    </w:p>
    <w:p>
      <w:pPr>
        <w:widowControl/>
        <w:adjustRightInd w:val="0"/>
        <w:spacing w:line="360" w:lineRule="auto"/>
        <w:ind w:firstLine="560" w:firstLineChars="200"/>
        <w:jc w:val="left"/>
        <w:rPr>
          <w:rFonts w:hint="eastAsia" w:ascii="宋体" w:hAnsi="宋体" w:eastAsia="宋体" w:cs="宋体"/>
          <w:b w:val="0"/>
          <w:bCs w:val="0"/>
          <w:kern w:val="0"/>
          <w:sz w:val="28"/>
          <w:szCs w:val="28"/>
        </w:rPr>
      </w:pPr>
      <w:r>
        <w:rPr>
          <w:rFonts w:hint="eastAsia" w:ascii="宋体" w:hAnsi="宋体" w:eastAsia="宋体" w:cs="宋体"/>
          <w:kern w:val="0"/>
          <w:sz w:val="28"/>
          <w:szCs w:val="28"/>
        </w:rPr>
        <w:t>1、开放的原则和查阅、借用的手续</w:t>
      </w:r>
      <w:r>
        <w:rPr>
          <w:rFonts w:hint="eastAsia" w:ascii="宋体" w:hAnsi="宋体" w:eastAsia="宋体" w:cs="宋体"/>
          <w:b w:val="0"/>
          <w:bCs w:val="0"/>
          <w:kern w:val="0"/>
          <w:sz w:val="28"/>
          <w:szCs w:val="28"/>
        </w:rPr>
        <w:t>均按《齐鲁工业大学档案查借阅制度》有关规定，国家档案局、国家科委《开放利用科学技术档案信息资源暂行办法》执行。</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2、出版档案在一定时期内须保密或控制使用的部分，特别是专家审稿意见，应严格划清界限，规定不同要求，利用时经过档案馆领导或出版、编辑部门负责人批准。</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3、定期编制出版档案汇编或内容摘要，在院校内部提供利用，并有选择地进行外部交流。</w:t>
      </w:r>
    </w:p>
    <w:p>
      <w:pPr>
        <w:widowControl/>
        <w:adjustRightInd w:val="0"/>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六、出版档案工作岗位责任制</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1、各编辑部门领导职责</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在组织编制出版物的长远规划和年度计划时，要把档案工作列为重要内容。</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制定和健全有关管理制度，确保出版档案工作能纳入管理工作中，并督促各科、室负责人和责任编辑执行。</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给本部门专（兼）职档案干部开展工作提供条件。</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定期检查和研究出版档案存在的问题，并认真予以解决。</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2、编辑部门室（科）主任职责</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把建立和做好出版档案工作列为室（科）的重要工作内容，对全室（科）人员提出要求，定期检查，做到档案材料的形成积累与出版工作同步。</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审查责任编辑对出版档案材料收集是否完整、系统、准确。组卷是否符合要求，保管期限是否定是恰当，并签注意见。</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3、院校编辑、出版部门责任编辑职责</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负责所编辑的书刊应归档的材料、样书的收集、整理工作，并送科（室）主任审查。</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负责向所在编辑部门的专（兼）职档案员办理归档手续。</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4、各编辑部门专（兼）职档案干部职责。</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在部门负责人领导下，指导、监督、协助责任编辑做好出版档案材料的平时积累工作。</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会同室（科）主任检查、接收责任编辑归档的案卷是否完整、系统、准确，组卷是否符合要求，经检查合格并办理移交手续后，发给凭据始可给作者汇出稿费。</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将已收集的案卷，按规定装订后，于每年6月底以前集中向档案部门办理移交手续。</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完成学校档案部门委托办理的其他有关任务。</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5、学校</w:t>
      </w:r>
      <w:r>
        <w:rPr>
          <w:rFonts w:hint="eastAsia" w:ascii="宋体" w:hAnsi="宋体" w:eastAsia="宋体" w:cs="宋体"/>
          <w:sz w:val="28"/>
          <w:szCs w:val="28"/>
        </w:rPr>
        <w:t>（科学院）</w:t>
      </w:r>
      <w:r>
        <w:rPr>
          <w:rFonts w:hint="eastAsia" w:ascii="宋体" w:hAnsi="宋体" w:eastAsia="宋体" w:cs="宋体"/>
          <w:kern w:val="0"/>
          <w:sz w:val="28"/>
          <w:szCs w:val="28"/>
        </w:rPr>
        <w:t>档案部门职责</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根据国家有关出版工作的方针、政策和法规，制定本校出版档案工作的各种规章制度。</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指导、监督、检查、协助出版部门做好出版文件材料的形成、积累和整理归档工作。</w:t>
      </w:r>
    </w:p>
    <w:p>
      <w:pPr>
        <w:widowControl/>
        <w:adjustRightInd w:val="0"/>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负责出版档案的接收、保管、鉴定、统计、利用等业务工作。</w:t>
      </w:r>
    </w:p>
    <w:p>
      <w:pPr>
        <w:widowControl/>
        <w:adjustRightInd w:val="0"/>
        <w:spacing w:line="360" w:lineRule="auto"/>
        <w:ind w:firstLine="560" w:firstLineChars="200"/>
        <w:jc w:val="left"/>
        <w:rPr>
          <w:rFonts w:hint="eastAsia" w:ascii="宋体" w:hAnsi="宋体" w:eastAsia="宋体" w:cs="宋体"/>
          <w:kern w:val="0"/>
          <w:sz w:val="28"/>
          <w:szCs w:val="28"/>
        </w:rPr>
      </w:pPr>
    </w:p>
    <w:p>
      <w:pPr>
        <w:widowControl/>
        <w:spacing w:line="360" w:lineRule="auto"/>
        <w:ind w:firstLine="560" w:firstLineChars="200"/>
        <w:jc w:val="left"/>
        <w:rPr>
          <w:rFonts w:hint="eastAsia" w:ascii="宋体" w:hAnsi="宋体" w:eastAsia="宋体" w:cs="宋体"/>
          <w:kern w:val="0"/>
          <w:sz w:val="28"/>
          <w:szCs w:val="28"/>
        </w:rPr>
      </w:pPr>
    </w:p>
    <w:p>
      <w:pPr>
        <w:widowControl/>
        <w:spacing w:line="360" w:lineRule="auto"/>
        <w:ind w:firstLine="560" w:firstLineChars="200"/>
        <w:jc w:val="left"/>
        <w:rPr>
          <w:rFonts w:hint="eastAsia" w:ascii="宋体" w:hAnsi="宋体" w:eastAsia="宋体" w:cs="宋体"/>
          <w:kern w:val="0"/>
          <w:sz w:val="28"/>
          <w:szCs w:val="28"/>
        </w:rPr>
      </w:pPr>
    </w:p>
    <w:p>
      <w:pPr>
        <w:widowControl/>
        <w:spacing w:line="360" w:lineRule="auto"/>
        <w:ind w:firstLine="560" w:firstLineChars="200"/>
        <w:jc w:val="left"/>
        <w:rPr>
          <w:rFonts w:hint="eastAsia" w:ascii="宋体" w:hAnsi="宋体" w:eastAsia="宋体" w:cs="宋体"/>
          <w:kern w:val="0"/>
          <w:sz w:val="28"/>
          <w:szCs w:val="28"/>
        </w:rPr>
      </w:pPr>
    </w:p>
    <w:p>
      <w:pPr>
        <w:widowControl/>
        <w:spacing w:line="360" w:lineRule="auto"/>
        <w:ind w:firstLine="560" w:firstLineChars="200"/>
        <w:jc w:val="left"/>
        <w:rPr>
          <w:rFonts w:hint="eastAsia" w:ascii="宋体" w:hAnsi="宋体" w:eastAsia="宋体" w:cs="宋体"/>
          <w:kern w:val="0"/>
          <w:sz w:val="28"/>
          <w:szCs w:val="28"/>
        </w:rPr>
      </w:pPr>
    </w:p>
    <w:p>
      <w:pPr>
        <w:widowControl/>
        <w:spacing w:line="360" w:lineRule="auto"/>
        <w:ind w:firstLine="400" w:firstLineChars="200"/>
        <w:jc w:val="left"/>
        <w:rPr>
          <w:rFonts w:ascii="宋体" w:hAnsi="宋体"/>
          <w:sz w:val="20"/>
        </w:rPr>
      </w:pPr>
    </w:p>
    <w:p>
      <w:pPr>
        <w:widowControl/>
        <w:spacing w:line="360" w:lineRule="auto"/>
        <w:ind w:firstLine="400" w:firstLineChars="200"/>
        <w:jc w:val="left"/>
        <w:rPr>
          <w:rFonts w:ascii="宋体" w:hAnsi="宋体"/>
          <w:sz w:val="20"/>
        </w:rPr>
      </w:pPr>
    </w:p>
    <w:p>
      <w:pPr>
        <w:widowControl/>
        <w:spacing w:line="360" w:lineRule="auto"/>
        <w:ind w:firstLine="400" w:firstLineChars="200"/>
        <w:jc w:val="left"/>
        <w:rPr>
          <w:rFonts w:ascii="宋体" w:hAnsi="宋体"/>
          <w:sz w:val="20"/>
        </w:rPr>
      </w:pPr>
    </w:p>
    <w:p>
      <w:pPr>
        <w:widowControl/>
        <w:spacing w:line="360" w:lineRule="auto"/>
        <w:ind w:firstLine="400" w:firstLineChars="200"/>
        <w:jc w:val="left"/>
        <w:rPr>
          <w:rFonts w:ascii="宋体" w:hAnsi="宋体"/>
          <w:sz w:val="20"/>
        </w:rPr>
      </w:pPr>
    </w:p>
    <w:p>
      <w:pPr>
        <w:widowControl/>
        <w:spacing w:line="360" w:lineRule="auto"/>
        <w:ind w:firstLine="400" w:firstLineChars="200"/>
        <w:jc w:val="left"/>
        <w:rPr>
          <w:rFonts w:eastAsia="黑体"/>
          <w:sz w:val="20"/>
        </w:rPr>
      </w:pPr>
    </w:p>
    <w:p>
      <w:pPr>
        <w:widowControl/>
        <w:spacing w:line="360" w:lineRule="auto"/>
        <w:ind w:firstLine="400" w:firstLineChars="200"/>
        <w:jc w:val="left"/>
        <w:rPr>
          <w:rFonts w:eastAsia="黑体"/>
          <w:sz w:val="20"/>
        </w:rPr>
      </w:pPr>
    </w:p>
    <w:p>
      <w:pPr>
        <w:widowControl/>
        <w:spacing w:line="360" w:lineRule="auto"/>
        <w:ind w:firstLine="400" w:firstLineChars="200"/>
        <w:jc w:val="left"/>
        <w:rPr>
          <w:rFonts w:eastAsia="黑体"/>
          <w:sz w:val="20"/>
        </w:rPr>
      </w:pPr>
    </w:p>
    <w:p>
      <w:pPr>
        <w:widowControl/>
        <w:spacing w:line="360" w:lineRule="auto"/>
        <w:ind w:firstLine="400" w:firstLineChars="200"/>
        <w:jc w:val="left"/>
        <w:rPr>
          <w:rFonts w:eastAsia="黑体"/>
          <w:sz w:val="20"/>
        </w:rPr>
      </w:pPr>
    </w:p>
    <w:p>
      <w:pPr>
        <w:widowControl/>
        <w:spacing w:line="360" w:lineRule="auto"/>
        <w:ind w:firstLine="400" w:firstLineChars="200"/>
        <w:jc w:val="left"/>
        <w:rPr>
          <w:rFonts w:eastAsia="黑体"/>
          <w:sz w:val="20"/>
        </w:rPr>
      </w:pPr>
    </w:p>
    <w:p>
      <w:pPr>
        <w:widowControl/>
        <w:spacing w:line="360" w:lineRule="auto"/>
        <w:ind w:firstLine="400" w:firstLineChars="200"/>
        <w:jc w:val="left"/>
        <w:rPr>
          <w:rFonts w:eastAsia="黑体"/>
          <w:sz w:val="20"/>
        </w:rPr>
      </w:pPr>
    </w:p>
    <w:p>
      <w:pPr>
        <w:widowControl/>
        <w:spacing w:line="360" w:lineRule="auto"/>
        <w:ind w:firstLine="400" w:firstLineChars="200"/>
        <w:jc w:val="left"/>
        <w:rPr>
          <w:rFonts w:eastAsia="黑体"/>
          <w:sz w:val="20"/>
        </w:rPr>
      </w:pPr>
    </w:p>
    <w:p>
      <w:pPr>
        <w:widowControl/>
        <w:spacing w:line="360" w:lineRule="auto"/>
        <w:ind w:firstLine="400" w:firstLineChars="200"/>
        <w:jc w:val="left"/>
        <w:rPr>
          <w:rFonts w:eastAsia="黑体"/>
          <w:sz w:val="20"/>
        </w:rPr>
      </w:pPr>
    </w:p>
    <w:p>
      <w:pPr>
        <w:widowControl/>
        <w:spacing w:line="360" w:lineRule="auto"/>
        <w:ind w:firstLine="400" w:firstLineChars="200"/>
        <w:jc w:val="left"/>
        <w:rPr>
          <w:rFonts w:eastAsia="黑体"/>
          <w:sz w:val="20"/>
        </w:rPr>
      </w:pPr>
    </w:p>
    <w:p>
      <w:pPr>
        <w:widowControl/>
        <w:spacing w:line="360" w:lineRule="auto"/>
        <w:ind w:firstLine="400" w:firstLineChars="200"/>
        <w:jc w:val="left"/>
        <w:rPr>
          <w:rFonts w:eastAsia="黑体"/>
          <w:sz w:val="20"/>
        </w:rPr>
      </w:pPr>
    </w:p>
    <w:p>
      <w:pPr>
        <w:widowControl/>
        <w:spacing w:line="360" w:lineRule="auto"/>
        <w:ind w:firstLine="400" w:firstLineChars="200"/>
        <w:jc w:val="left"/>
        <w:rPr>
          <w:rFonts w:eastAsia="黑体"/>
          <w:sz w:val="20"/>
        </w:rPr>
      </w:pPr>
    </w:p>
    <w:p>
      <w:pPr>
        <w:widowControl/>
        <w:spacing w:line="360" w:lineRule="auto"/>
        <w:ind w:firstLine="400" w:firstLineChars="200"/>
        <w:jc w:val="left"/>
        <w:rPr>
          <w:rFonts w:eastAsia="黑体"/>
          <w:sz w:val="20"/>
        </w:rPr>
      </w:pPr>
    </w:p>
    <w:p>
      <w:pPr>
        <w:widowControl/>
        <w:spacing w:line="360" w:lineRule="auto"/>
        <w:ind w:firstLine="640" w:firstLineChars="200"/>
        <w:jc w:val="left"/>
        <w:rPr>
          <w:rFonts w:ascii="黑体" w:hAnsi="黑体" w:eastAsia="黑体" w:cs="仿宋_GB2312"/>
          <w:bCs/>
          <w:kern w:val="0"/>
          <w:sz w:val="32"/>
          <w:szCs w:val="32"/>
        </w:rPr>
      </w:pPr>
      <w:r>
        <w:rPr>
          <w:rFonts w:hint="eastAsia" w:ascii="黑体" w:hAnsi="黑体" w:eastAsia="黑体" w:cs="仿宋_GB2312"/>
          <w:bCs/>
          <w:kern w:val="0"/>
          <w:sz w:val="32"/>
          <w:szCs w:val="32"/>
        </w:rPr>
        <w:t>附件-8</w:t>
      </w:r>
    </w:p>
    <w:p>
      <w:pPr>
        <w:widowControl/>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齐鲁工业大学（山东省科学院）</w:t>
      </w:r>
    </w:p>
    <w:p>
      <w:pPr>
        <w:widowControl/>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外事类档案工作规范</w:t>
      </w:r>
    </w:p>
    <w:p>
      <w:pPr>
        <w:widowControl/>
        <w:spacing w:line="360" w:lineRule="auto"/>
        <w:ind w:firstLine="400" w:firstLineChars="200"/>
        <w:jc w:val="left"/>
        <w:rPr>
          <w:rFonts w:eastAsia="仿宋_GB2312" w:cs="宋体"/>
          <w:kern w:val="0"/>
          <w:sz w:val="20"/>
        </w:rPr>
      </w:pP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为了提高我校</w:t>
      </w:r>
      <w:r>
        <w:rPr>
          <w:rFonts w:hint="eastAsia" w:ascii="宋体" w:hAnsi="宋体" w:eastAsia="宋体" w:cs="宋体"/>
          <w:sz w:val="28"/>
          <w:szCs w:val="28"/>
        </w:rPr>
        <w:t>（科学院）</w:t>
      </w:r>
      <w:r>
        <w:rPr>
          <w:rFonts w:hint="eastAsia" w:ascii="宋体" w:hAnsi="宋体" w:eastAsia="宋体" w:cs="宋体"/>
          <w:kern w:val="0"/>
          <w:sz w:val="28"/>
          <w:szCs w:val="28"/>
        </w:rPr>
        <w:t>外事类档案（以下简称外事档案）的质量和管理水平，充分发挥外事档案在学校对外交流、教学、科研活动中的作用，并为考核外事档案工作提供依据，特制定本规范。</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依据《中华人民共和国档案法》，国务院批准的《科学技术档案工作条例》，国家档案局《机关档案工作建设规范》，教育部、国家档案局《普通高等学校档案管理办法》、《高等学校档案工作规范》等法律、法规、规章，结合我校</w:t>
      </w:r>
      <w:r>
        <w:rPr>
          <w:rFonts w:hint="eastAsia" w:ascii="宋体" w:hAnsi="宋体" w:eastAsia="宋体" w:cs="宋体"/>
          <w:sz w:val="28"/>
          <w:szCs w:val="28"/>
        </w:rPr>
        <w:t>（科学院）</w:t>
      </w:r>
      <w:r>
        <w:rPr>
          <w:rFonts w:hint="eastAsia" w:ascii="宋体" w:hAnsi="宋体" w:eastAsia="宋体" w:cs="宋体"/>
          <w:kern w:val="0"/>
          <w:sz w:val="28"/>
          <w:szCs w:val="28"/>
        </w:rPr>
        <w:t>实际情况制定。</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一、外事档案工作的基本原则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1、学校</w:t>
      </w:r>
      <w:r>
        <w:rPr>
          <w:rFonts w:hint="eastAsia" w:ascii="宋体" w:hAnsi="宋体" w:eastAsia="宋体" w:cs="宋体"/>
          <w:sz w:val="28"/>
          <w:szCs w:val="28"/>
        </w:rPr>
        <w:t>（科学院）</w:t>
      </w:r>
      <w:r>
        <w:rPr>
          <w:rFonts w:hint="eastAsia" w:ascii="宋体" w:hAnsi="宋体" w:eastAsia="宋体" w:cs="宋体"/>
          <w:kern w:val="0"/>
          <w:sz w:val="28"/>
          <w:szCs w:val="28"/>
        </w:rPr>
        <w:t>在与外国团体或个人在学术研究、科技合作、人才交流、友好往来等活动中直接形成的具有保存价值的文字、图表及声像载体材料，均属外事档案。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2、外事档案必须实行集中统一管理，确保完整、系统、准确和安全，便于开发利用。</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3、外事档案工作必须纳入学校</w:t>
      </w:r>
      <w:r>
        <w:rPr>
          <w:rFonts w:hint="eastAsia" w:ascii="宋体" w:hAnsi="宋体" w:eastAsia="宋体" w:cs="宋体"/>
          <w:sz w:val="28"/>
          <w:szCs w:val="28"/>
        </w:rPr>
        <w:t>（科学院）</w:t>
      </w:r>
      <w:r>
        <w:rPr>
          <w:rFonts w:hint="eastAsia" w:ascii="宋体" w:hAnsi="宋体" w:eastAsia="宋体" w:cs="宋体"/>
          <w:kern w:val="0"/>
          <w:sz w:val="28"/>
          <w:szCs w:val="28"/>
        </w:rPr>
        <w:t>外事工作计划、管理制度之中，落实到学校</w:t>
      </w:r>
      <w:r>
        <w:rPr>
          <w:rFonts w:hint="eastAsia" w:ascii="宋体" w:hAnsi="宋体" w:eastAsia="宋体" w:cs="宋体"/>
          <w:sz w:val="28"/>
          <w:szCs w:val="28"/>
        </w:rPr>
        <w:t>（科学院）</w:t>
      </w:r>
      <w:r>
        <w:rPr>
          <w:rFonts w:hint="eastAsia" w:ascii="宋体" w:hAnsi="宋体" w:eastAsia="宋体" w:cs="宋体"/>
          <w:kern w:val="0"/>
          <w:sz w:val="28"/>
          <w:szCs w:val="28"/>
        </w:rPr>
        <w:t>有关部门外事人员的职责范围，做到与布置、检查、总结外事工作同步进行。</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4、外事部门要有一位领导分管外事档案工作，由本部门专（兼）职档案员负责收集、积累、归档。</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5、努力实现外事档案的科学化管理，大力开发信息资源，为学校教学、科研、人才交流服务。</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二、外事档案归档范围的确定</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1、确定的原则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归档的外事管理和外事活动中形成的文件材料，必须对学校</w:t>
      </w:r>
      <w:r>
        <w:rPr>
          <w:rFonts w:hint="eastAsia" w:ascii="宋体" w:hAnsi="宋体" w:eastAsia="宋体" w:cs="宋体"/>
          <w:sz w:val="28"/>
          <w:szCs w:val="28"/>
        </w:rPr>
        <w:t>（科学院）</w:t>
      </w:r>
      <w:r>
        <w:rPr>
          <w:rFonts w:hint="eastAsia" w:ascii="宋体" w:hAnsi="宋体" w:eastAsia="宋体" w:cs="宋体"/>
          <w:kern w:val="0"/>
          <w:sz w:val="28"/>
          <w:szCs w:val="28"/>
        </w:rPr>
        <w:t>和社会当前与长远具有参考价值和凭证作用。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归档的外事文件材料，必须反映外事管理、外事活动的全过程，保证其完整、准确、系统。</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归档的外事文件材料必须遵循其自然形成规律，保持其有机联系，体现涉外工作的职能和特点。</w:t>
      </w:r>
    </w:p>
    <w:p>
      <w:pPr>
        <w:widowControl/>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2、归档的主要内容和重点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归档的主要内容包括综合管理，出国（境）、来校任教、讲学、进修、访问、考察、参加国际会议、国际合作、留学生工作等方面的材料。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归档的重点是重大涉外和国际合作项目、留学生工作活动中形在的不同载体的文体材料。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本校（院）人员在国外获得的证书、奖状、奖章、奖品，可采取不同方式归档，或存复印、影印体；外国赠送学校</w:t>
      </w:r>
      <w:r>
        <w:rPr>
          <w:rFonts w:hint="eastAsia" w:ascii="宋体" w:hAnsi="宋体" w:eastAsia="宋体" w:cs="宋体"/>
          <w:sz w:val="28"/>
          <w:szCs w:val="28"/>
        </w:rPr>
        <w:t>（科学院）</w:t>
      </w:r>
      <w:r>
        <w:rPr>
          <w:rFonts w:hint="eastAsia" w:ascii="宋体" w:hAnsi="宋体" w:eastAsia="宋体" w:cs="宋体"/>
          <w:kern w:val="0"/>
          <w:sz w:val="28"/>
          <w:szCs w:val="28"/>
        </w:rPr>
        <w:t>的纪念品、礼品，有保存意义的，应归档，不宜长期保存的可存影印件和清单。</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3、不归档的材料</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上级关于外事工作普发（不专指高校）、不办的文件。</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未定稿的各种文件。</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 未生效的合同、协议书。</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(4) 无查考利用价值的一般性、临时性函件。</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(5) 重份文件，校内各单位发来的文件。</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(6) 与校外单位交换来的材料。</w:t>
      </w:r>
    </w:p>
    <w:p>
      <w:pPr>
        <w:widowControl/>
        <w:spacing w:line="360" w:lineRule="auto"/>
        <w:ind w:firstLine="599" w:firstLineChars="213"/>
        <w:jc w:val="left"/>
        <w:rPr>
          <w:rFonts w:hint="eastAsia" w:ascii="宋体" w:hAnsi="宋体" w:eastAsia="宋体" w:cs="宋体"/>
          <w:b/>
          <w:kern w:val="0"/>
          <w:sz w:val="28"/>
          <w:szCs w:val="28"/>
        </w:rPr>
      </w:pPr>
      <w:r>
        <w:rPr>
          <w:rFonts w:hint="eastAsia" w:ascii="宋体" w:hAnsi="宋体" w:eastAsia="宋体" w:cs="宋体"/>
          <w:b/>
          <w:kern w:val="0"/>
          <w:sz w:val="28"/>
          <w:szCs w:val="28"/>
        </w:rPr>
        <w:t>三、外事文件材料的部门立卷与归档流程</w:t>
      </w:r>
    </w:p>
    <w:p>
      <w:pPr>
        <w:widowControl/>
        <w:spacing w:line="360" w:lineRule="auto"/>
        <w:ind w:firstLine="596" w:firstLineChars="213"/>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1、形成积累</w:t>
      </w:r>
    </w:p>
    <w:p>
      <w:pPr>
        <w:widowControl/>
        <w:spacing w:line="36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学校</w:t>
      </w:r>
      <w:r>
        <w:rPr>
          <w:rFonts w:hint="eastAsia" w:ascii="宋体" w:hAnsi="宋体" w:eastAsia="宋体" w:cs="宋体"/>
          <w:sz w:val="28"/>
          <w:szCs w:val="28"/>
        </w:rPr>
        <w:t>（科学院）</w:t>
      </w:r>
      <w:r>
        <w:rPr>
          <w:rFonts w:hint="eastAsia" w:ascii="宋体" w:hAnsi="宋体" w:eastAsia="宋体" w:cs="宋体"/>
          <w:kern w:val="0"/>
          <w:sz w:val="28"/>
          <w:szCs w:val="28"/>
        </w:rPr>
        <w:t>办公室是学校</w:t>
      </w:r>
      <w:r>
        <w:rPr>
          <w:rFonts w:hint="eastAsia" w:ascii="宋体" w:hAnsi="宋体" w:eastAsia="宋体" w:cs="宋体"/>
          <w:sz w:val="28"/>
          <w:szCs w:val="28"/>
        </w:rPr>
        <w:t>（科学院）</w:t>
      </w:r>
      <w:r>
        <w:rPr>
          <w:rFonts w:hint="eastAsia" w:ascii="宋体" w:hAnsi="宋体" w:eastAsia="宋体" w:cs="宋体"/>
          <w:kern w:val="0"/>
          <w:sz w:val="28"/>
          <w:szCs w:val="28"/>
        </w:rPr>
        <w:t>外事管理、涉外教学、科研文件材料的归口部门，在来校、出国（境）、国际合作、国际会议活动结束后，负责将与此项工作有关的单位形成的各种外事文件材料，收集、汇总，整理组卷，按规定向学校档案馆移交。</w:t>
      </w:r>
    </w:p>
    <w:p>
      <w:pPr>
        <w:widowControl/>
        <w:spacing w:line="36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归档的外事文件材料，必须用钢笔或毛笔书写，字迹工整、图样清晰。</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外事文件材料一般归档一份，重要和经常使用的应酌加副本。</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凡出国（境）学习、访问、考察、讲学、参加国际会议的人员，应在归国后将在国（境）外各项活动中形成的材料交给外事管理部门进行验收后，出具证明，财务部门方可准予报账结算，师资管理部门才准予报到上班。</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3、整理组卷</w:t>
      </w:r>
    </w:p>
    <w:p>
      <w:pPr>
        <w:widowControl/>
        <w:spacing w:line="36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(1) 根据外事文件材料的形成规律以及内容、价值、数量、密级和载体等实际情况，保持文件材料之间有机联系和便于查考利用的组卷原则，以内容为主，将每组外事文件材料进行整理，组成一个或数个案卷。</w:t>
      </w:r>
    </w:p>
    <w:p>
      <w:pPr>
        <w:widowControl/>
        <w:spacing w:line="360" w:lineRule="auto"/>
        <w:ind w:firstLine="420" w:firstLineChars="15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对来校（院）、出国（境）和国际合作、国际合作的文件材料中，上级文件、请示报告、上级批复与国外来往信函等准备阶段的材料，按年度分类组卷，将国内和国（境）外活动期间形成的材料及派出回国后的综合性材料按活动性质，分类组卷，各阶段密不可分的材料按正件在前，附件在后，印件在前，原稿在此，批复在前，请示在后排列。</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拆除卷内文件中的金属物，对破损的文件材料进行修补。</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外事文件材料主要采用卷皮方式保管，整卷装订。</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幅面大于卷皮的文件材料要进行折叠。除与文字材料密不可分者外，其余声像载体的材料、礼品实物，应保持其原状，另行专柜保管。档号与文字材料一致。</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以案卷形式保管的外事文件材料，按顺序编写页码，无论单面或双面只要有书写符号的文件材料，每面均为一页，每卷页号均从1开始，页号位置标在非装订一侧的下角。</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以盒（袋）装形式保管的外事文件材料，以件为单位，在每件文件材料的右上角盖上有单位名称、档号、件号的戳记章逐项填写。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填写卷内目录。归档的案卷必须填写卷内目录。卷内目录可打印或用钢笔正楷填写，字迹要工整、清晰，文面要整洁，不得涂改。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每个案卷组成以后，都要填写备考表，写明本案卷文件材料的总页数，并对文件材料的完整、准确程度，损坏缺少情况加以说明，案卷内文件材料需要变更、修改时，由档案管理人员随时在备考表上注明。</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 外事管理部门要进行归档前的鉴定工作，按规定提出每个案卷内部文件的保管期限和密级的意见，经单位主管领导同档案馆协商后确定。</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4、归档验收</w:t>
      </w:r>
    </w:p>
    <w:p>
      <w:pPr>
        <w:widowControl/>
        <w:tabs>
          <w:tab w:val="left" w:pos="1280"/>
        </w:tabs>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由归档人员填写归档说明书，说明书放在第一卷的卷内目录之前。</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移交档案时交接双方必须当面检查验收，凡不符合要求者，档案部门应拒绝接收，要求限期补正。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移交时填写移交目录，移交目录一式二份，双方各执一份备查。</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外事档案在次年6月底前归档。</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四、外事档案的管理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1、分类编号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按《中国档案分类法——教育档案分类表》进行分类标引，给出检索分类号。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根据外事档案的内容构成和形成特点，编制用于档号的二级类目代号简表。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外事类档案号=年度号+外事档案分类号+案卷号</w:t>
      </w:r>
    </w:p>
    <w:p>
      <w:pPr>
        <w:widowControl/>
        <w:spacing w:line="360" w:lineRule="auto"/>
        <w:ind w:firstLine="400" w:firstLineChars="200"/>
        <w:jc w:val="left"/>
        <w:rPr>
          <w:rFonts w:hint="eastAsia" w:ascii="宋体" w:hAnsi="宋体" w:cs="宋体"/>
          <w:kern w:val="0"/>
          <w:sz w:val="20"/>
        </w:rPr>
      </w:pPr>
    </w:p>
    <w:p>
      <w:pPr>
        <w:widowControl/>
        <w:spacing w:line="360" w:lineRule="auto"/>
        <w:ind w:firstLine="400" w:firstLineChars="200"/>
        <w:jc w:val="left"/>
        <w:rPr>
          <w:rFonts w:hint="eastAsia" w:ascii="宋体" w:hAnsi="宋体" w:cs="宋体"/>
          <w:kern w:val="0"/>
          <w:sz w:val="20"/>
        </w:rPr>
      </w:pPr>
    </w:p>
    <w:p>
      <w:pPr>
        <w:widowControl/>
        <w:spacing w:line="360" w:lineRule="auto"/>
        <w:ind w:firstLine="400" w:firstLineChars="200"/>
        <w:jc w:val="left"/>
        <w:rPr>
          <w:rFonts w:hint="eastAsia" w:ascii="宋体" w:hAnsi="宋体" w:cs="宋体"/>
          <w:kern w:val="0"/>
          <w:sz w:val="20"/>
        </w:rPr>
      </w:pPr>
    </w:p>
    <w:p>
      <w:pPr>
        <w:widowControl/>
        <w:spacing w:line="360" w:lineRule="auto"/>
        <w:ind w:firstLine="400" w:firstLineChars="200"/>
        <w:jc w:val="left"/>
        <w:rPr>
          <w:rFonts w:ascii="宋体" w:hAnsi="宋体" w:cs="宋体"/>
          <w:kern w:val="0"/>
          <w:sz w:val="20"/>
        </w:rPr>
      </w:pPr>
      <w:r>
        <w:rPr>
          <w:rFonts w:hint="eastAsia" w:ascii="宋体" w:hAnsi="宋体" w:cs="宋体"/>
          <w:kern w:val="0"/>
          <w:sz w:val="20"/>
        </w:rPr>
        <w:t>模式如下：</w: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677696" behindDoc="0" locked="0" layoutInCell="1" allowOverlap="1">
                <wp:simplePos x="0" y="0"/>
                <wp:positionH relativeFrom="column">
                  <wp:posOffset>571500</wp:posOffset>
                </wp:positionH>
                <wp:positionV relativeFrom="paragraph">
                  <wp:posOffset>58420</wp:posOffset>
                </wp:positionV>
                <wp:extent cx="1828800" cy="297180"/>
                <wp:effectExtent l="0" t="0" r="4445" b="635"/>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1828800" cy="297180"/>
                        </a:xfrm>
                        <a:prstGeom prst="rect">
                          <a:avLst/>
                        </a:prstGeom>
                        <a:noFill/>
                        <a:ln>
                          <a:noFill/>
                        </a:ln>
                      </wps:spPr>
                      <wps:txbx>
                        <w:txbxContent>
                          <w:p>
                            <w:pPr>
                              <w:rPr>
                                <w:sz w:val="24"/>
                              </w:rPr>
                            </w:pPr>
                            <w:r>
                              <w:rPr>
                                <w:sz w:val="24"/>
                              </w:rPr>
                              <w:t xml:space="preserve">19** — </w:t>
                            </w:r>
                            <w:r>
                              <w:rPr>
                                <w:rFonts w:hint="eastAsia"/>
                                <w:sz w:val="24"/>
                              </w:rPr>
                              <w:t>WS</w:t>
                            </w:r>
                            <w:r>
                              <w:rPr>
                                <w:sz w:val="24"/>
                              </w:rPr>
                              <w:t>00 — 1 ~ 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4.6pt;height:23.4pt;width:144pt;z-index:251677696;mso-width-relative:page;mso-height-relative:page;" filled="f" stroked="f" coordsize="21600,21600" o:gfxdata="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kDYK1QAAAAcBAAAPAAAAAAAAAAEAIAAAACIAAABkcnMvZG93bnJldi54&#10;bWxQSwECFAAUAAAACACHTuJAH4lkdv0BAADJAwAADgAAAAAAAAABACAAAAAkAQAAZHJzL2Uyb0Rv&#10;Yy54bWxQSwUGAAAAAAYABgBZAQAAkwUAAAAA&#10;">
                <v:fill on="f" focussize="0,0"/>
                <v:stroke on="f"/>
                <v:imagedata o:title=""/>
                <o:lock v:ext="edit" aspectratio="f"/>
                <v:textbox>
                  <w:txbxContent>
                    <w:p>
                      <w:pPr>
                        <w:rPr>
                          <w:sz w:val="24"/>
                        </w:rPr>
                      </w:pPr>
                      <w:r>
                        <w:rPr>
                          <w:sz w:val="24"/>
                        </w:rPr>
                        <w:t xml:space="preserve">19** — </w:t>
                      </w:r>
                      <w:r>
                        <w:rPr>
                          <w:rFonts w:hint="eastAsia"/>
                          <w:sz w:val="24"/>
                        </w:rPr>
                        <w:t>WS</w:t>
                      </w:r>
                      <w:r>
                        <w:rPr>
                          <w:sz w:val="24"/>
                        </w:rPr>
                        <w:t>00 — 1 ~ n</w:t>
                      </w:r>
                    </w:p>
                  </w:txbxContent>
                </v:textbox>
              </v:shape>
            </w:pict>
          </mc:Fallback>
        </mc:AlternateConten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678720" behindDoc="0" locked="0" layoutInCell="1" allowOverlap="1">
                <wp:simplePos x="0" y="0"/>
                <wp:positionH relativeFrom="column">
                  <wp:posOffset>2070100</wp:posOffset>
                </wp:positionH>
                <wp:positionV relativeFrom="paragraph">
                  <wp:posOffset>350520</wp:posOffset>
                </wp:positionV>
                <wp:extent cx="228600" cy="0"/>
                <wp:effectExtent l="8255" t="12700" r="10795" b="635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3pt;margin-top:27.6pt;height:0pt;width:18pt;z-index:251678720;mso-width-relative:page;mso-height-relative:page;" filled="f" stroked="t" coordsize="21600,21600" o:gfxdata="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C8Ry81gAAAAkBAAAPAAAAAAAAAAEAIAAAACIAAABkcnMvZG93&#10;bnJldi54bWxQSwECFAAUAAAACACHTuJAo0JQNMkBAABdAwAADgAAAAAAAAABACAAAAAlAQAAZHJz&#10;L2Uyb0RvYy54bWxQSwUGAAAAAAYABgBZAQAAYAU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79744" behindDoc="0" locked="0" layoutInCell="1" allowOverlap="1">
                <wp:simplePos x="0" y="0"/>
                <wp:positionH relativeFrom="column">
                  <wp:posOffset>1483360</wp:posOffset>
                </wp:positionH>
                <wp:positionV relativeFrom="paragraph">
                  <wp:posOffset>41910</wp:posOffset>
                </wp:positionV>
                <wp:extent cx="1905" cy="495300"/>
                <wp:effectExtent l="12065" t="8890" r="5080" b="1016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flipH="1">
                          <a:off x="0" y="0"/>
                          <a:ext cx="1905" cy="4953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16.8pt;margin-top:3.3pt;height:39pt;width:0.15pt;z-index:251679744;mso-width-relative:page;mso-height-relative:page;" filled="f" stroked="t" coordsize="21600,21600" o:gfxdata="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nWN7P1gAAAAgBAAAPAAAAAAAAAAEAIAAA&#10;ACIAAABkcnMvZG93bnJldi54bWxQSwECFAAUAAAACACHTuJAuUsKd9UBAABqAwAADgAAAAAAAAAB&#10;ACAAAAAlAQAAZHJzL2Uyb0RvYy54bWxQSwUGAAAAAAYABgBZAQAAbAU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80768" behindDoc="0" locked="0" layoutInCell="1" allowOverlap="1">
                <wp:simplePos x="0" y="0"/>
                <wp:positionH relativeFrom="column">
                  <wp:posOffset>1303020</wp:posOffset>
                </wp:positionH>
                <wp:positionV relativeFrom="paragraph">
                  <wp:posOffset>46990</wp:posOffset>
                </wp:positionV>
                <wp:extent cx="0" cy="690245"/>
                <wp:effectExtent l="12700" t="13970" r="6350" b="10160"/>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0" cy="69024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2.6pt;margin-top:3.7pt;height:54.35pt;width:0pt;z-index:251680768;mso-width-relative:page;mso-height-relative:page;" filled="f" stroked="t" coordsize="21600,21600" o:gfxdata="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tVW1NUAAAAJAQAADwAAAAAAAAABACAAAAAiAAAAZHJzL2Rvd25y&#10;ZXYueG1sUEsBAhQAFAAAAAgAh07iQP+o5zDIAQAAXQMAAA4AAAAAAAAAAQAgAAAAJAEAAGRycy9l&#10;Mm9Eb2MueG1sUEsFBgAAAAAGAAYAWQEAAF4FA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81792" behindDoc="0" locked="0" layoutInCell="1" allowOverlap="1">
                <wp:simplePos x="0" y="0"/>
                <wp:positionH relativeFrom="column">
                  <wp:posOffset>2065020</wp:posOffset>
                </wp:positionH>
                <wp:positionV relativeFrom="paragraph">
                  <wp:posOffset>83185</wp:posOffset>
                </wp:positionV>
                <wp:extent cx="0" cy="267335"/>
                <wp:effectExtent l="12700" t="12065" r="6350" b="6350"/>
                <wp:wrapNone/>
                <wp:docPr id="50" name="直接连接符 50"/>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2.6pt;margin-top:6.55pt;height:21.05pt;width:0pt;z-index:251681792;mso-width-relative:page;mso-height-relative:page;" filled="f" stroked="t" coordsize="21600,21600" o:gfxdata="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moGrS1AAAAAkBAAAPAAAAAAAAAAEAIAAAACIAAABkcnMvZG93bnJl&#10;di54bWxQSwECFAAUAAAACACHTuJAOfHaycgBAABdAwAADgAAAAAAAAABACAAAAAjAQAAZHJzL2Uy&#10;b0RvYy54bWxQSwUGAAAAAAYABgBZAQAAXQU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82816" behindDoc="0" locked="0" layoutInCell="1" allowOverlap="1">
                <wp:simplePos x="0" y="0"/>
                <wp:positionH relativeFrom="column">
                  <wp:posOffset>914400</wp:posOffset>
                </wp:positionH>
                <wp:positionV relativeFrom="paragraph">
                  <wp:posOffset>40640</wp:posOffset>
                </wp:positionV>
                <wp:extent cx="3810" cy="905510"/>
                <wp:effectExtent l="5080" t="7620" r="10160" b="10795"/>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3810" cy="9055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pt;margin-top:3.2pt;height:71.3pt;width:0.3pt;z-index:251682816;mso-width-relative:page;mso-height-relative:page;" filled="f" stroked="t" coordsize="21600,21600" o:gfxdata="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6uGQ1gAAAAkBAAAPAAAAAAAAAAEAIAAAACIAAABkcnMv&#10;ZG93bnJldi54bWxQSwECFAAUAAAACACHTuJAIiUxVcwBAABgAwAADgAAAAAAAAABACAAAAAlAQAA&#10;ZHJzL2Uyb0RvYy54bWxQSwUGAAAAAAYABgBZAQAAYwU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83840" behindDoc="0" locked="0" layoutInCell="1" allowOverlap="1">
                <wp:simplePos x="0" y="0"/>
                <wp:positionH relativeFrom="column">
                  <wp:posOffset>2272665</wp:posOffset>
                </wp:positionH>
                <wp:positionV relativeFrom="paragraph">
                  <wp:posOffset>189865</wp:posOffset>
                </wp:positionV>
                <wp:extent cx="1828800" cy="297180"/>
                <wp:effectExtent l="1270" t="4445" r="0" b="3175"/>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1828800" cy="297180"/>
                        </a:xfrm>
                        <a:prstGeom prst="rect">
                          <a:avLst/>
                        </a:prstGeom>
                        <a:noFill/>
                        <a:ln>
                          <a:noFill/>
                        </a:ln>
                      </wps:spPr>
                      <wps:txbx>
                        <w:txbxContent>
                          <w:p>
                            <w:pPr>
                              <w:rPr>
                                <w:szCs w:val="21"/>
                              </w:rPr>
                            </w:pPr>
                            <w:r>
                              <w:rPr>
                                <w:rFonts w:hint="eastAsia"/>
                                <w:szCs w:val="21"/>
                              </w:rPr>
                              <w:t>案卷号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8.95pt;margin-top:14.95pt;height:23.4pt;width:144pt;z-index:251683840;mso-width-relative:page;mso-height-relative:page;" filled="f" stroked="f" coordsize="21600,21600" o:gfxdata="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gVOl9cAAAAJAQAADwAAAAAAAAABACAAAAAiAAAAZHJzL2Rvd25yZXYu&#10;eG1sUEsBAhQAFAAAAAgAh07iQHw6PTn8AQAAyQMAAA4AAAAAAAAAAQAgAAAAJgEAAGRycy9lMm9E&#10;b2MueG1sUEsFBgAAAAAGAAYAWQEAAJQFAAAAAA==&#10;">
                <v:fill on="f" focussize="0,0"/>
                <v:stroke on="f"/>
                <v:imagedata o:title=""/>
                <o:lock v:ext="edit" aspectratio="f"/>
                <v:textbox>
                  <w:txbxContent>
                    <w:p>
                      <w:pPr>
                        <w:rPr>
                          <w:szCs w:val="21"/>
                        </w:rPr>
                      </w:pPr>
                      <w:r>
                        <w:rPr>
                          <w:rFonts w:hint="eastAsia"/>
                          <w:szCs w:val="21"/>
                        </w:rPr>
                        <w:t>案卷号</w:t>
                      </w:r>
                    </w:p>
                  </w:txbxContent>
                </v:textbox>
              </v:shape>
            </w:pict>
          </mc:Fallback>
        </mc:AlternateConten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688960" behindDoc="0" locked="0" layoutInCell="1" allowOverlap="1">
                <wp:simplePos x="0" y="0"/>
                <wp:positionH relativeFrom="column">
                  <wp:posOffset>2321560</wp:posOffset>
                </wp:positionH>
                <wp:positionV relativeFrom="paragraph">
                  <wp:posOffset>124460</wp:posOffset>
                </wp:positionV>
                <wp:extent cx="1715135" cy="266700"/>
                <wp:effectExtent l="2540" t="0" r="0" b="381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1715135" cy="266700"/>
                        </a:xfrm>
                        <a:prstGeom prst="rect">
                          <a:avLst/>
                        </a:prstGeom>
                        <a:noFill/>
                        <a:ln>
                          <a:noFill/>
                        </a:ln>
                      </wps:spPr>
                      <wps:txbx>
                        <w:txbxContent>
                          <w:p>
                            <w:pPr>
                              <w:rPr>
                                <w:szCs w:val="21"/>
                              </w:rPr>
                            </w:pPr>
                            <w:r>
                              <w:rPr>
                                <w:rFonts w:hint="eastAsia"/>
                                <w:szCs w:val="21"/>
                              </w:rPr>
                              <w:t>外事类档案一级类目代号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2.8pt;margin-top:9.8pt;height:21pt;width:135.05pt;z-index:251688960;mso-width-relative:page;mso-height-relative:page;" filled="f" stroked="f" coordsize="21600,21600" o:gfxdata="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CaYk9YAAAAJAQAADwAAAAAAAAABACAAAAAiAAAAZHJzL2Rvd25yZXYu&#10;eG1sUEsBAhQAFAAAAAgAh07iQIFyd3j9AQAAyQMAAA4AAAAAAAAAAQAgAAAAJQEAAGRycy9lMm9E&#10;b2MueG1sUEsFBgAAAAAGAAYAWQEAAJQFAAAAAA==&#10;">
                <v:fill on="f" focussize="0,0"/>
                <v:stroke on="f"/>
                <v:imagedata o:title=""/>
                <o:lock v:ext="edit" aspectratio="f"/>
                <v:textbox>
                  <w:txbxContent>
                    <w:p>
                      <w:pPr>
                        <w:rPr>
                          <w:szCs w:val="21"/>
                        </w:rPr>
                      </w:pPr>
                      <w:r>
                        <w:rPr>
                          <w:rFonts w:hint="eastAsia"/>
                          <w:szCs w:val="21"/>
                        </w:rPr>
                        <w:t>外事类档案一级类目代号</w:t>
                      </w:r>
                    </w:p>
                  </w:txbxContent>
                </v:textbox>
              </v:shape>
            </w:pict>
          </mc:Fallback>
        </mc:AlternateConten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689984" behindDoc="0" locked="0" layoutInCell="1" allowOverlap="1">
                <wp:simplePos x="0" y="0"/>
                <wp:positionH relativeFrom="column">
                  <wp:posOffset>2321560</wp:posOffset>
                </wp:positionH>
                <wp:positionV relativeFrom="paragraph">
                  <wp:posOffset>142240</wp:posOffset>
                </wp:positionV>
                <wp:extent cx="1689735" cy="255270"/>
                <wp:effectExtent l="2540" t="3810" r="3175" b="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689735" cy="255270"/>
                        </a:xfrm>
                        <a:prstGeom prst="rect">
                          <a:avLst/>
                        </a:prstGeom>
                        <a:noFill/>
                        <a:ln>
                          <a:noFill/>
                        </a:ln>
                      </wps:spPr>
                      <wps:txbx>
                        <w:txbxContent>
                          <w:p>
                            <w:pPr>
                              <w:rPr>
                                <w:szCs w:val="21"/>
                              </w:rPr>
                            </w:pPr>
                            <w:r>
                              <w:rPr>
                                <w:rFonts w:hint="eastAsia"/>
                                <w:szCs w:val="21"/>
                              </w:rPr>
                              <w:t>外事类档案二级类目代号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2.8pt;margin-top:11.2pt;height:20.1pt;width:133.05pt;z-index:251689984;mso-width-relative:page;mso-height-relative:page;" filled="f" stroked="f" coordsize="21600,21600" o:gfxdata="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8olkA1wAAAAkBAAAPAAAAAAAAAAEAIAAAACIAAABkcnMvZG93bnJl&#10;di54bWxQSwECFAAUAAAACACHTuJAdeC22/4BAADJAwAADgAAAAAAAAABACAAAAAmAQAAZHJzL2Uy&#10;b0RvYy54bWxQSwUGAAAAAAYABgBZAQAAlgUAAAAA&#10;">
                <v:fill on="f" focussize="0,0"/>
                <v:stroke on="f"/>
                <v:imagedata o:title=""/>
                <o:lock v:ext="edit" aspectratio="f"/>
                <v:textbox>
                  <w:txbxContent>
                    <w:p>
                      <w:pPr>
                        <w:rPr>
                          <w:szCs w:val="21"/>
                        </w:rPr>
                      </w:pPr>
                      <w:r>
                        <w:rPr>
                          <w:rFonts w:hint="eastAsia"/>
                          <w:szCs w:val="21"/>
                        </w:rPr>
                        <w:t>外事类档案二级类目代号</w:t>
                      </w:r>
                    </w:p>
                  </w:txbxContent>
                </v:textbox>
              </v:shape>
            </w:pict>
          </mc:Fallback>
        </mc:AlternateContent>
      </w:r>
      <w:r>
        <w:rPr>
          <w:rFonts w:ascii="宋体" w:hAnsi="宋体" w:cs="宋体"/>
          <w:kern w:val="0"/>
          <w:sz w:val="20"/>
        </w:rPr>
        <mc:AlternateContent>
          <mc:Choice Requires="wps">
            <w:drawing>
              <wp:anchor distT="0" distB="0" distL="114300" distR="114300" simplePos="0" relativeHeight="251684864" behindDoc="0" locked="0" layoutInCell="1" allowOverlap="1">
                <wp:simplePos x="0" y="0"/>
                <wp:positionH relativeFrom="column">
                  <wp:posOffset>4000500</wp:posOffset>
                </wp:positionH>
                <wp:positionV relativeFrom="paragraph">
                  <wp:posOffset>20320</wp:posOffset>
                </wp:positionV>
                <wp:extent cx="592455" cy="297180"/>
                <wp:effectExtent l="0" t="0" r="2540" b="1905"/>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592455" cy="297180"/>
                        </a:xfrm>
                        <a:prstGeom prst="rect">
                          <a:avLst/>
                        </a:prstGeom>
                        <a:noFill/>
                        <a:ln>
                          <a:noFill/>
                        </a:ln>
                      </wps:spPr>
                      <wps:txbx>
                        <w:txbxContent>
                          <w:p>
                            <w:pPr>
                              <w:rPr>
                                <w:szCs w:val="21"/>
                              </w:rPr>
                            </w:pPr>
                            <w:r>
                              <w:rPr>
                                <w:rFonts w:hint="eastAsia"/>
                                <w:szCs w:val="21"/>
                              </w:rPr>
                              <w:t>分类号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1.6pt;height:23.4pt;width:46.65pt;z-index:251684864;mso-width-relative:page;mso-height-relative:page;" filled="f" stroked="f" coordsize="21600,21600" o:gfxdata="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LnA11gAAAAgBAAAPAAAAAAAAAAEAIAAAACIAAABkcnMvZG93bnJldi54&#10;bWxQSwECFAAUAAAACACHTuJA7o3oJvwBAADIAwAADgAAAAAAAAABACAAAAAlAQAAZHJzL2Uyb0Rv&#10;Yy54bWxQSwUGAAAAAAYABgBZAQAAkwUAAAAA&#10;">
                <v:fill on="f" focussize="0,0"/>
                <v:stroke on="f"/>
                <v:imagedata o:title=""/>
                <o:lock v:ext="edit" aspectratio="f"/>
                <v:textbox>
                  <w:txbxContent>
                    <w:p>
                      <w:pPr>
                        <w:rPr>
                          <w:szCs w:val="21"/>
                        </w:rPr>
                      </w:pPr>
                      <w:r>
                        <w:rPr>
                          <w:rFonts w:hint="eastAsia"/>
                          <w:szCs w:val="21"/>
                        </w:rPr>
                        <w:t>分类号</w:t>
                      </w:r>
                    </w:p>
                  </w:txbxContent>
                </v:textbox>
              </v:shape>
            </w:pict>
          </mc:Fallback>
        </mc:AlternateContent>
      </w:r>
      <w:r>
        <w:rPr>
          <w:rFonts w:ascii="宋体" w:hAnsi="宋体" w:cs="宋体"/>
          <w:kern w:val="0"/>
          <w:sz w:val="20"/>
        </w:rPr>
        <mc:AlternateContent>
          <mc:Choice Requires="wps">
            <w:drawing>
              <wp:anchor distT="0" distB="0" distL="114300" distR="114300" simplePos="0" relativeHeight="251685888" behindDoc="0" locked="0" layoutInCell="1" allowOverlap="1">
                <wp:simplePos x="0" y="0"/>
                <wp:positionH relativeFrom="column">
                  <wp:posOffset>3997325</wp:posOffset>
                </wp:positionH>
                <wp:positionV relativeFrom="paragraph">
                  <wp:posOffset>142240</wp:posOffset>
                </wp:positionV>
                <wp:extent cx="104140" cy="1905"/>
                <wp:effectExtent l="11430" t="13335" r="8255" b="13335"/>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104140" cy="190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4.75pt;margin-top:11.2pt;height:0.15pt;width:8.2pt;z-index:251685888;mso-width-relative:page;mso-height-relative:page;" filled="f" stroked="t" coordsize="21600,21600" o:gfxdata="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h9hfYAAAACQEAAA8AAAAAAAAAAQAgAAAAIgAAAGRy&#10;cy9kb3ducmV2LnhtbFBLAQIUABQAAAAIAIdO4kCIFEFYzAEAAGADAAAOAAAAAAAAAAEAIAAAACcB&#10;AABkcnMvZTJvRG9jLnhtbFBLBQYAAAAABgAGAFkBAABl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93056" behindDoc="0" locked="0" layoutInCell="1" allowOverlap="1">
                <wp:simplePos x="0" y="0"/>
                <wp:positionH relativeFrom="column">
                  <wp:posOffset>3865880</wp:posOffset>
                </wp:positionH>
                <wp:positionV relativeFrom="paragraph">
                  <wp:posOffset>238760</wp:posOffset>
                </wp:positionV>
                <wp:extent cx="114300" cy="0"/>
                <wp:effectExtent l="13335" t="5080" r="5715" b="1397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4.4pt;margin-top:18.8pt;height:0pt;width:9pt;z-index:251693056;mso-width-relative:page;mso-height-relative:page;" filled="f" stroked="t" coordsize="21600,21600" o:gfxdata="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GucU/VAAAACQEAAA8AAAAAAAAAAQAgAAAAIgAAAGRycy9kb3du&#10;cmV2LnhtbFBLAQIUABQAAAAIAIdO4kCXFk+UyQEAAF0DAAAOAAAAAAAAAAEAIAAAACQBAABkcnMv&#10;ZTJvRG9jLnhtbFBLBQYAAAAABgAGAFkBAABf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86912" behindDoc="0" locked="0" layoutInCell="1" allowOverlap="1">
                <wp:simplePos x="0" y="0"/>
                <wp:positionH relativeFrom="column">
                  <wp:posOffset>4000500</wp:posOffset>
                </wp:positionH>
                <wp:positionV relativeFrom="paragraph">
                  <wp:posOffset>27305</wp:posOffset>
                </wp:positionV>
                <wp:extent cx="0" cy="198120"/>
                <wp:effectExtent l="5080" t="12700" r="13970" b="8255"/>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5pt;margin-top:2.15pt;height:15.6pt;width:0pt;z-index:251686912;mso-width-relative:page;mso-height-relative:page;" filled="f" stroked="t" coordsize="21600,21600" o:gfxdata="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LpbnzVAAAACAEAAA8AAAAAAAAAAQAgAAAAIgAAAGRycy9kb3du&#10;cmV2LnhtbFBLAQIUABQAAAAIAIdO4kAfDWsKyQEAAF0DAAAOAAAAAAAAAAEAIAAAACQBAABkcnMv&#10;ZTJvRG9jLnhtbFBLBQYAAAAABgAGAFkBAABf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87936" behindDoc="0" locked="0" layoutInCell="1" allowOverlap="1">
                <wp:simplePos x="0" y="0"/>
                <wp:positionH relativeFrom="column">
                  <wp:posOffset>3886200</wp:posOffset>
                </wp:positionH>
                <wp:positionV relativeFrom="paragraph">
                  <wp:posOffset>20320</wp:posOffset>
                </wp:positionV>
                <wp:extent cx="114300" cy="635"/>
                <wp:effectExtent l="5080" t="5715" r="13970" b="1270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6pt;margin-top:1.6pt;height:0.05pt;width:9pt;z-index:251687936;mso-width-relative:page;mso-height-relative:page;" filled="f" stroked="t" coordsize="21600,21600" o:gfxdata="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8xq0wAAAAcBAAAPAAAAAAAAAAEAIAAAACIAAABkcnMvZG93&#10;bnJldi54bWxQSwECFAAUAAAACACHTuJAmbvwWMwBAABfAwAADgAAAAAAAAABACAAAAAiAQAAZHJz&#10;L2Uyb0RvYy54bWxQSwUGAAAAAAYABgBZAQAAYAU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91008" behindDoc="0" locked="0" layoutInCell="1" allowOverlap="1">
                <wp:simplePos x="0" y="0"/>
                <wp:positionH relativeFrom="column">
                  <wp:posOffset>1483360</wp:posOffset>
                </wp:positionH>
                <wp:positionV relativeFrom="paragraph">
                  <wp:posOffset>43815</wp:posOffset>
                </wp:positionV>
                <wp:extent cx="831850" cy="0"/>
                <wp:effectExtent l="12065" t="10160" r="13335" b="889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6.8pt;margin-top:3.45pt;height:0pt;width:65.5pt;z-index:251691008;mso-width-relative:page;mso-height-relative:page;" filled="f" stroked="t" coordsize="21600,21600" o:gfxdata="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JlI490wAAAAcBAAAPAAAAAAAAAAEAIAAAACIAAABkcnMvZG93bnJl&#10;di54bWxQSwECFAAUAAAACACHTuJAUOS1X8kBAABdAwAADgAAAAAAAAABACAAAAAiAQAAZHJzL2Uy&#10;b0RvYy54bWxQSwUGAAAAAAYABgBZAQAAXQUAAAAA&#10;">
                <v:fill on="f" focussize="0,0"/>
                <v:stroke color="#000000" joinstyle="round"/>
                <v:imagedata o:title=""/>
                <o:lock v:ext="edit" aspectratio="f"/>
              </v:line>
            </w:pict>
          </mc:Fallback>
        </mc:AlternateConten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694080" behindDoc="0" locked="0" layoutInCell="1" allowOverlap="1">
                <wp:simplePos x="0" y="0"/>
                <wp:positionH relativeFrom="column">
                  <wp:posOffset>2317750</wp:posOffset>
                </wp:positionH>
                <wp:positionV relativeFrom="paragraph">
                  <wp:posOffset>93980</wp:posOffset>
                </wp:positionV>
                <wp:extent cx="592455" cy="297180"/>
                <wp:effectExtent l="0" t="254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592455" cy="297180"/>
                        </a:xfrm>
                        <a:prstGeom prst="rect">
                          <a:avLst/>
                        </a:prstGeom>
                        <a:noFill/>
                        <a:ln>
                          <a:noFill/>
                        </a:ln>
                      </wps:spPr>
                      <wps:txbx>
                        <w:txbxContent>
                          <w:p>
                            <w:pPr>
                              <w:rPr>
                                <w:szCs w:val="21"/>
                              </w:rPr>
                            </w:pPr>
                            <w:r>
                              <w:rPr>
                                <w:rFonts w:hint="eastAsia"/>
                                <w:szCs w:val="21"/>
                              </w:rPr>
                              <w:t>年度号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2.5pt;margin-top:7.4pt;height:23.4pt;width:46.65pt;z-index:251694080;mso-width-relative:page;mso-height-relative:page;" filled="f" stroked="f" coordsize="21600,21600" o:gfxdata="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YEhZtYAAAAJAQAADwAAAAAAAAABACAAAAAiAAAAZHJzL2Rvd25yZXYu&#10;eG1sUEsBAhQAFAAAAAgAh07iQHTSQ4r9AQAAyAMAAA4AAAAAAAAAAQAgAAAAJQEAAGRycy9lMm9E&#10;b2MueG1sUEsFBgAAAAAGAAYAWQEAAJQFAAAAAA==&#10;">
                <v:fill on="f" focussize="0,0"/>
                <v:stroke on="f"/>
                <v:imagedata o:title=""/>
                <o:lock v:ext="edit" aspectratio="f"/>
                <v:textbox>
                  <w:txbxContent>
                    <w:p>
                      <w:pPr>
                        <w:rPr>
                          <w:szCs w:val="21"/>
                        </w:rPr>
                      </w:pPr>
                      <w:r>
                        <w:rPr>
                          <w:rFonts w:hint="eastAsia"/>
                          <w:szCs w:val="21"/>
                        </w:rPr>
                        <w:t>年度号</w:t>
                      </w:r>
                    </w:p>
                  </w:txbxContent>
                </v:textbox>
              </v:shape>
            </w:pict>
          </mc:Fallback>
        </mc:AlternateContent>
      </w:r>
      <w:r>
        <w:rPr>
          <w:rFonts w:ascii="宋体" w:hAnsi="宋体" w:cs="宋体"/>
          <w:kern w:val="0"/>
          <w:sz w:val="20"/>
        </w:rPr>
        <mc:AlternateContent>
          <mc:Choice Requires="wps">
            <w:drawing>
              <wp:anchor distT="0" distB="0" distL="114300" distR="114300" simplePos="0" relativeHeight="251695104" behindDoc="0" locked="0" layoutInCell="1" allowOverlap="1">
                <wp:simplePos x="0" y="0"/>
                <wp:positionH relativeFrom="column">
                  <wp:posOffset>918210</wp:posOffset>
                </wp:positionH>
                <wp:positionV relativeFrom="paragraph">
                  <wp:posOffset>205105</wp:posOffset>
                </wp:positionV>
                <wp:extent cx="1403350" cy="0"/>
                <wp:effectExtent l="8890" t="8890" r="6985" b="10160"/>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3pt;margin-top:16.15pt;height:0pt;width:110.5pt;z-index:251695104;mso-width-relative:page;mso-height-relative:page;" filled="f" stroked="t" coordsize="21600,21600" o:gfxdata="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T96X1QAAAAkBAAAPAAAAAAAAAAEAIAAAACIAAABkcnMvZG93&#10;bnJldi54bWxQSwECFAAUAAAACACHTuJACaiPLMoBAABeAwAADgAAAAAAAAABACAAAAAkAQAAZHJz&#10;L2Uyb0RvYy54bWxQSwUGAAAAAAYABgBZAQAAYAU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92032" behindDoc="0" locked="0" layoutInCell="1" allowOverlap="1">
                <wp:simplePos x="0" y="0"/>
                <wp:positionH relativeFrom="column">
                  <wp:posOffset>1300480</wp:posOffset>
                </wp:positionH>
                <wp:positionV relativeFrom="paragraph">
                  <wp:posOffset>7620</wp:posOffset>
                </wp:positionV>
                <wp:extent cx="1014730" cy="0"/>
                <wp:effectExtent l="10160" t="11430" r="13335" b="7620"/>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a:off x="0" y="0"/>
                          <a:ext cx="10147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2.4pt;margin-top:0.6pt;height:0pt;width:79.9pt;z-index:251692032;mso-width-relative:page;mso-height-relative:page;" filled="f" stroked="t" coordsize="21600,21600" o:gfxdata="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LmFYtMAAAAHAQAADwAAAAAAAAABACAAAAAiAAAAZHJzL2Rvd25y&#10;ZXYueG1sUEsBAhQAFAAAAAgAh07iQK2Pt53KAQAAXgMAAA4AAAAAAAAAAQAgAAAAIgEAAGRycy9l&#10;Mm9Eb2MueG1sUEsFBgAAAAAGAAYAWQEAAF4FAAAAAA==&#10;">
                <v:fill on="f" focussize="0,0"/>
                <v:stroke color="#000000" joinstyle="round"/>
                <v:imagedata o:title=""/>
                <o:lock v:ext="edit" aspectratio="f"/>
              </v:line>
            </w:pict>
          </mc:Fallback>
        </mc:AlternateContent>
      </w:r>
    </w:p>
    <w:p>
      <w:pPr>
        <w:widowControl/>
        <w:spacing w:line="360" w:lineRule="auto"/>
        <w:ind w:firstLine="400" w:firstLineChars="200"/>
        <w:jc w:val="left"/>
        <w:rPr>
          <w:rFonts w:ascii="宋体" w:hAnsi="宋体" w:cs="宋体"/>
          <w:kern w:val="0"/>
          <w:sz w:val="20"/>
        </w:rPr>
      </w:pPr>
    </w:p>
    <w:p>
      <w:pPr>
        <w:widowControl/>
        <w:spacing w:line="360" w:lineRule="auto"/>
        <w:ind w:firstLine="400" w:firstLineChars="200"/>
        <w:jc w:val="left"/>
        <w:rPr>
          <w:rFonts w:ascii="宋体" w:hAnsi="宋体" w:cs="宋体"/>
          <w:kern w:val="0"/>
          <w:sz w:val="20"/>
        </w:rPr>
      </w:pPr>
      <w:r>
        <w:rPr>
          <w:rFonts w:hint="eastAsia" w:ascii="宋体" w:hAnsi="宋体" w:cs="宋体"/>
          <w:kern w:val="0"/>
          <w:sz w:val="20"/>
        </w:rPr>
        <w:t>案卷号按最下位类目流水。年度按自然的年度，留学生按入学的年主工（“级”）</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2、编目</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每卷档案脊背上填写档号，也可以另行贴上注有档号的标签，标签下沿的位置距离底边40毫米处。</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编写外事档案目录，按档案归档时间先后顺序，以案卷为对象填写。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按照GB—3972。5-85《档案著录规则》编制外事档案案卷级、文件及著录卡，作为手工检索和计算机采用集卡使用。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认真登记外事档案专题目录、分类目录</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3、排架、保管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按档号顺序排架。</w:t>
      </w:r>
    </w:p>
    <w:p>
      <w:pPr>
        <w:widowControl/>
        <w:tabs>
          <w:tab w:val="left" w:pos="1280"/>
        </w:tabs>
        <w:spacing w:line="360" w:lineRule="auto"/>
        <w:ind w:firstLine="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(2) 按</w:t>
      </w:r>
      <w:r>
        <w:rPr>
          <w:rFonts w:hint="eastAsia" w:ascii="宋体" w:hAnsi="宋体" w:eastAsia="宋体" w:cs="宋体"/>
          <w:b w:val="0"/>
          <w:bCs/>
          <w:kern w:val="0"/>
          <w:sz w:val="28"/>
          <w:szCs w:val="28"/>
        </w:rPr>
        <w:t>《齐鲁工业大学</w:t>
      </w:r>
      <w:r>
        <w:rPr>
          <w:rFonts w:hint="eastAsia" w:ascii="宋体" w:hAnsi="宋体" w:eastAsia="宋体" w:cs="宋体"/>
          <w:b w:val="0"/>
          <w:bCs/>
          <w:sz w:val="28"/>
          <w:szCs w:val="28"/>
        </w:rPr>
        <w:t>（山东省科学院）</w:t>
      </w:r>
      <w:r>
        <w:rPr>
          <w:rFonts w:hint="eastAsia" w:ascii="宋体" w:hAnsi="宋体" w:eastAsia="宋体" w:cs="宋体"/>
          <w:b w:val="0"/>
          <w:bCs/>
          <w:kern w:val="0"/>
          <w:sz w:val="28"/>
          <w:szCs w:val="28"/>
        </w:rPr>
        <w:t>档案保管制度》</w:t>
      </w:r>
      <w:r>
        <w:rPr>
          <w:rFonts w:hint="eastAsia" w:ascii="宋体" w:hAnsi="宋体" w:eastAsia="宋体" w:cs="宋体"/>
          <w:kern w:val="0"/>
          <w:sz w:val="28"/>
          <w:szCs w:val="28"/>
        </w:rPr>
        <w:t>有关规定要求进行保管。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4、鉴定和销毁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按</w:t>
      </w:r>
      <w:r>
        <w:rPr>
          <w:rFonts w:hint="eastAsia" w:ascii="宋体" w:hAnsi="宋体" w:eastAsia="宋体" w:cs="宋体"/>
          <w:b w:val="0"/>
          <w:bCs/>
          <w:kern w:val="0"/>
          <w:sz w:val="28"/>
          <w:szCs w:val="28"/>
        </w:rPr>
        <w:t>《齐鲁工业大学</w:t>
      </w:r>
      <w:r>
        <w:rPr>
          <w:rFonts w:hint="eastAsia" w:ascii="宋体" w:hAnsi="宋体" w:eastAsia="宋体" w:cs="宋体"/>
          <w:b w:val="0"/>
          <w:bCs/>
          <w:sz w:val="28"/>
          <w:szCs w:val="28"/>
        </w:rPr>
        <w:t>（山东省科学院）</w:t>
      </w:r>
      <w:r>
        <w:rPr>
          <w:rFonts w:hint="eastAsia" w:ascii="宋体" w:hAnsi="宋体" w:eastAsia="宋体" w:cs="宋体"/>
          <w:b w:val="0"/>
          <w:bCs/>
          <w:kern w:val="0"/>
          <w:sz w:val="28"/>
          <w:szCs w:val="28"/>
        </w:rPr>
        <w:t>档案鉴定与销毁制度》</w:t>
      </w:r>
      <w:r>
        <w:rPr>
          <w:rFonts w:hint="eastAsia" w:ascii="宋体" w:hAnsi="宋体" w:eastAsia="宋体" w:cs="宋体"/>
          <w:kern w:val="0"/>
          <w:sz w:val="28"/>
          <w:szCs w:val="28"/>
        </w:rPr>
        <w:t>有关规定执行。</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五、外事档案的开发利用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1、大力开发利用外事档案，为提高本校教学、科研水平，社会效益和经济效益服务。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2、借阅按</w:t>
      </w:r>
      <w:r>
        <w:rPr>
          <w:rFonts w:hint="eastAsia" w:ascii="宋体" w:hAnsi="宋体" w:eastAsia="宋体" w:cs="宋体"/>
          <w:b w:val="0"/>
          <w:bCs/>
          <w:kern w:val="0"/>
          <w:sz w:val="28"/>
          <w:szCs w:val="28"/>
        </w:rPr>
        <w:t>《齐鲁工业大学</w:t>
      </w:r>
      <w:r>
        <w:rPr>
          <w:rFonts w:hint="eastAsia" w:ascii="宋体" w:hAnsi="宋体" w:eastAsia="宋体" w:cs="宋体"/>
          <w:b w:val="0"/>
          <w:bCs/>
          <w:sz w:val="28"/>
          <w:szCs w:val="28"/>
        </w:rPr>
        <w:t>（山东省科学院）</w:t>
      </w:r>
      <w:r>
        <w:rPr>
          <w:rFonts w:hint="eastAsia" w:ascii="宋体" w:hAnsi="宋体" w:eastAsia="宋体" w:cs="宋体"/>
          <w:b w:val="0"/>
          <w:bCs/>
          <w:kern w:val="0"/>
          <w:sz w:val="28"/>
          <w:szCs w:val="28"/>
        </w:rPr>
        <w:t>档案查借阅制度》</w:t>
      </w:r>
      <w:r>
        <w:rPr>
          <w:rFonts w:hint="eastAsia" w:ascii="宋体" w:hAnsi="宋体" w:eastAsia="宋体" w:cs="宋体"/>
          <w:kern w:val="0"/>
          <w:sz w:val="28"/>
          <w:szCs w:val="28"/>
        </w:rPr>
        <w:t>有关规定执行。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3、咨询服务、指导交流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指导利用者使用各种检索工具，回答利用者提出的问题。</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了解和掌握本单位外事活动状态，定期编制外事档案汇编和编辑参考资料，积极为利用者提供服务。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结合本单位管理现代化的进程，创造条件，逐步应用计算机进行外事档案的检索，提高开发利用外事档案的能力。</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六、外事档案工作岗位责任制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1、分管外事工作的校领导职责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 组织学校贯彻《档案法》及有关档案工作的方针政策，把档案工作列入工作计划；      </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定期检查和研究外事档案工作中存在的实际问题。</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2、与外事活动有业务联系的各部门领导职责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重视和健全有关的管理制度，确保外事档案工作全面纳入本部门工作之中，并认真执行。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按本部门外事业务活动的程序、形式、积累收集外事文件材料。在工作结束后，将材料汇集、检查，送交外事管理部门。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3、学校</w:t>
      </w:r>
      <w:r>
        <w:rPr>
          <w:rFonts w:hint="eastAsia" w:ascii="宋体" w:hAnsi="宋体" w:eastAsia="宋体" w:cs="宋体"/>
          <w:sz w:val="28"/>
          <w:szCs w:val="28"/>
        </w:rPr>
        <w:t>（科学院）</w:t>
      </w:r>
      <w:r>
        <w:rPr>
          <w:rFonts w:hint="eastAsia" w:ascii="宋体" w:hAnsi="宋体" w:eastAsia="宋体" w:cs="宋体"/>
          <w:kern w:val="0"/>
          <w:sz w:val="28"/>
          <w:szCs w:val="28"/>
        </w:rPr>
        <w:t>外事管理部门领导职责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制定和健全外事工作管理制度，确保外事文件材料的形成积累，将外事档案工作纳入外事管理之中，并监督各部门执行。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指导本部门专（兼）职档案人员的工作，关心其工作条件的改善和工作素质的提高。</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指导、监督按外事活动的程序，将整个活动中形成积累的外事材料整理组卷，按期向学校</w:t>
      </w:r>
      <w:r>
        <w:rPr>
          <w:rFonts w:hint="eastAsia" w:ascii="宋体" w:hAnsi="宋体" w:eastAsia="宋体" w:cs="宋体"/>
          <w:sz w:val="28"/>
          <w:szCs w:val="28"/>
        </w:rPr>
        <w:t>（科学院）</w:t>
      </w:r>
      <w:r>
        <w:rPr>
          <w:rFonts w:hint="eastAsia" w:ascii="宋体" w:hAnsi="宋体" w:eastAsia="宋体" w:cs="宋体"/>
          <w:kern w:val="0"/>
          <w:sz w:val="28"/>
          <w:szCs w:val="28"/>
        </w:rPr>
        <w:t>档案管理部门移交。</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指导外事档案的鉴定工作。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4、外事管理部门专（兼）职档案员职责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在部门负责人的领导下，作好外事档案材料的平时积累工作。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会同部门领导，检查与外事活动有关单位交来的外事文件材料是否完整、系统、准确，经检查合格后再办理移交手续。</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将收集、积累的外事文件材料，整理组卷装订，做到组卷合理，编目清楚，标题准确，装订整齐，并及时向档案馆移交。</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完成学校</w:t>
      </w:r>
      <w:r>
        <w:rPr>
          <w:rFonts w:hint="eastAsia" w:ascii="宋体" w:hAnsi="宋体" w:eastAsia="宋体" w:cs="宋体"/>
          <w:sz w:val="28"/>
          <w:szCs w:val="28"/>
        </w:rPr>
        <w:t>（科学院）</w:t>
      </w:r>
      <w:r>
        <w:rPr>
          <w:rFonts w:hint="eastAsia" w:ascii="宋体" w:hAnsi="宋体" w:eastAsia="宋体" w:cs="宋体"/>
          <w:kern w:val="0"/>
          <w:sz w:val="28"/>
          <w:szCs w:val="28"/>
        </w:rPr>
        <w:t>档案部门委托办理的其他有关任务。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5、学校</w:t>
      </w:r>
      <w:r>
        <w:rPr>
          <w:rFonts w:hint="eastAsia" w:ascii="宋体" w:hAnsi="宋体" w:eastAsia="宋体" w:cs="宋体"/>
          <w:sz w:val="28"/>
          <w:szCs w:val="28"/>
        </w:rPr>
        <w:t>（科学院）</w:t>
      </w:r>
      <w:r>
        <w:rPr>
          <w:rFonts w:hint="eastAsia" w:ascii="宋体" w:hAnsi="宋体" w:eastAsia="宋体" w:cs="宋体"/>
          <w:kern w:val="0"/>
          <w:sz w:val="28"/>
          <w:szCs w:val="28"/>
        </w:rPr>
        <w:t>档案部门职责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遵守国家有关法规，保证外事档案的安全。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监督、指导、检查、协助外事部门作好科技文件材料形成、积累、整理、归档工作，检查验收外事档案是否完整、准确和系统。</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负责外事档案的接收、保管、组织鉴定、统计和利用等业务工作。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积极开发利用外事档案资源，充分发挥其作用。</w:t>
      </w:r>
    </w:p>
    <w:p>
      <w:pPr>
        <w:widowControl/>
        <w:spacing w:line="360" w:lineRule="auto"/>
        <w:ind w:firstLine="560" w:firstLineChars="200"/>
        <w:jc w:val="left"/>
        <w:rPr>
          <w:rFonts w:hint="eastAsia" w:ascii="宋体" w:hAnsi="宋体" w:eastAsia="宋体" w:cs="宋体"/>
          <w:bCs/>
          <w:kern w:val="0"/>
          <w:sz w:val="28"/>
          <w:szCs w:val="28"/>
        </w:rPr>
      </w:pPr>
    </w:p>
    <w:p>
      <w:pPr>
        <w:widowControl/>
        <w:spacing w:line="360" w:lineRule="auto"/>
        <w:ind w:firstLine="640" w:firstLineChars="200"/>
        <w:jc w:val="left"/>
        <w:rPr>
          <w:rFonts w:ascii="黑体" w:hAnsi="黑体" w:eastAsia="黑体" w:cs="仿宋_GB2312"/>
          <w:bCs/>
          <w:kern w:val="0"/>
          <w:sz w:val="32"/>
          <w:szCs w:val="32"/>
        </w:rPr>
      </w:pPr>
      <w:r>
        <w:rPr>
          <w:rFonts w:hint="eastAsia" w:ascii="黑体" w:hAnsi="黑体" w:eastAsia="黑体" w:cs="仿宋_GB2312"/>
          <w:bCs/>
          <w:kern w:val="0"/>
          <w:sz w:val="32"/>
          <w:szCs w:val="32"/>
        </w:rPr>
        <w:t>附件-9</w:t>
      </w:r>
    </w:p>
    <w:p>
      <w:pPr>
        <w:widowControl/>
        <w:spacing w:line="360" w:lineRule="auto"/>
        <w:ind w:firstLine="722"/>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齐鲁工业大学（山东省科学院）</w:t>
      </w:r>
    </w:p>
    <w:p>
      <w:pPr>
        <w:widowControl/>
        <w:spacing w:line="360" w:lineRule="auto"/>
        <w:ind w:firstLine="722"/>
        <w:jc w:val="center"/>
        <w:rPr>
          <w:rFonts w:hint="eastAsia" w:ascii="宋体" w:hAnsi="宋体" w:eastAsia="宋体" w:cs="宋体"/>
          <w:b/>
          <w:kern w:val="0"/>
          <w:sz w:val="36"/>
          <w:szCs w:val="36"/>
        </w:rPr>
      </w:pPr>
      <w:r>
        <w:rPr>
          <w:rFonts w:hint="eastAsia" w:ascii="宋体" w:hAnsi="宋体" w:eastAsia="宋体" w:cs="宋体"/>
          <w:b/>
          <w:bCs/>
          <w:kern w:val="0"/>
          <w:sz w:val="36"/>
          <w:szCs w:val="36"/>
        </w:rPr>
        <w:t>财会类档案工作规范</w:t>
      </w:r>
    </w:p>
    <w:p>
      <w:pPr>
        <w:widowControl/>
        <w:spacing w:line="360" w:lineRule="auto"/>
        <w:ind w:firstLine="720" w:firstLineChars="200"/>
        <w:jc w:val="left"/>
        <w:rPr>
          <w:rFonts w:hint="eastAsia" w:ascii="宋体" w:hAnsi="宋体" w:eastAsia="宋体" w:cs="宋体"/>
          <w:kern w:val="0"/>
          <w:sz w:val="36"/>
          <w:szCs w:val="36"/>
        </w:rPr>
      </w:pP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为加强我校</w:t>
      </w:r>
      <w:r>
        <w:rPr>
          <w:rFonts w:hint="eastAsia" w:ascii="宋体" w:hAnsi="宋体" w:eastAsia="宋体" w:cs="宋体"/>
          <w:sz w:val="28"/>
          <w:szCs w:val="28"/>
        </w:rPr>
        <w:t>（科学院）</w:t>
      </w:r>
      <w:r>
        <w:rPr>
          <w:rFonts w:hint="eastAsia" w:ascii="宋体" w:hAnsi="宋体" w:eastAsia="宋体" w:cs="宋体"/>
          <w:kern w:val="0"/>
          <w:sz w:val="28"/>
          <w:szCs w:val="28"/>
        </w:rPr>
        <w:t>财会类档案（以下简称财会档案）工作的业务建设，不断提高会计档案的质量和科技管理水平，更好地为学校和社会主义经济事业服务。并为考核会计档案工作提供依据，特制定本规范。</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本规范根据《中华人民共和国档案法》，财政部、国家档案</w:t>
      </w:r>
      <w:r>
        <w:rPr>
          <w:rFonts w:hint="eastAsia" w:ascii="宋体" w:hAnsi="宋体" w:eastAsia="宋体" w:cs="宋体"/>
          <w:b w:val="0"/>
          <w:bCs w:val="0"/>
          <w:kern w:val="0"/>
          <w:sz w:val="28"/>
          <w:szCs w:val="28"/>
        </w:rPr>
        <w:t>局《会计档案管理办法》，教育部、国家档案局《高等学校档案管理办法》，《高等学校档案工作规范》以及《中华人民共和国会计法》等法律</w:t>
      </w:r>
      <w:r>
        <w:rPr>
          <w:rFonts w:hint="eastAsia" w:ascii="宋体" w:hAnsi="宋体" w:eastAsia="宋体" w:cs="宋体"/>
          <w:kern w:val="0"/>
          <w:sz w:val="28"/>
          <w:szCs w:val="28"/>
        </w:rPr>
        <w:t>、法规、规章，结合我校具体情况制定。</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一、财会档案工作的基本原则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1、我校</w:t>
      </w:r>
      <w:r>
        <w:rPr>
          <w:rFonts w:hint="eastAsia" w:ascii="宋体" w:hAnsi="宋体" w:eastAsia="宋体" w:cs="宋体"/>
          <w:sz w:val="28"/>
          <w:szCs w:val="28"/>
        </w:rPr>
        <w:t>（科学院）</w:t>
      </w:r>
      <w:r>
        <w:rPr>
          <w:rFonts w:hint="eastAsia" w:ascii="宋体" w:hAnsi="宋体" w:eastAsia="宋体" w:cs="宋体"/>
          <w:kern w:val="0"/>
          <w:sz w:val="28"/>
          <w:szCs w:val="28"/>
        </w:rPr>
        <w:t>在财务管理和会计活动中直接形成的具有保存利用价值的文字材料、凭证、帐簿、报表等固化信息材料，均属财会档案。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2、我校</w:t>
      </w:r>
      <w:r>
        <w:rPr>
          <w:rFonts w:hint="eastAsia" w:ascii="宋体" w:hAnsi="宋体" w:eastAsia="宋体" w:cs="宋体"/>
          <w:sz w:val="28"/>
          <w:szCs w:val="28"/>
        </w:rPr>
        <w:t>（科学院）</w:t>
      </w:r>
      <w:r>
        <w:rPr>
          <w:rFonts w:hint="eastAsia" w:ascii="宋体" w:hAnsi="宋体" w:eastAsia="宋体" w:cs="宋体"/>
          <w:kern w:val="0"/>
          <w:sz w:val="28"/>
          <w:szCs w:val="28"/>
        </w:rPr>
        <w:t>财会档案是记录和反映学校经济业务的重要史料和证据，是我校</w:t>
      </w:r>
      <w:r>
        <w:rPr>
          <w:rFonts w:hint="eastAsia" w:ascii="宋体" w:hAnsi="宋体" w:eastAsia="宋体" w:cs="宋体"/>
          <w:sz w:val="28"/>
          <w:szCs w:val="28"/>
        </w:rPr>
        <w:t>（科学院）</w:t>
      </w:r>
      <w:r>
        <w:rPr>
          <w:rFonts w:hint="eastAsia" w:ascii="宋体" w:hAnsi="宋体" w:eastAsia="宋体" w:cs="宋体"/>
          <w:kern w:val="0"/>
          <w:sz w:val="28"/>
          <w:szCs w:val="28"/>
        </w:rPr>
        <w:t>全部档案的重要组成部分。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3、财会档案必须实行集中统一管理，以确保其完整、准确、系统和安全、便于开发利用。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4、财会档案工作应纳入财会部门管理制度，纳入财会工作计划、规划，纳入财会部门人员的岗位责任制。在布置、检查、总结、验收财会工作的同时，要同时布置、检查、总结、验收财会档案工作。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5、财会档案工作应逐步采用先进的管理技术手段，将所编制的财会档案数据贮入计算机中。大力开发档案信息资料，为我校进行会计监督、分析、决策和制定教育发展计划服务。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6、要把财会档案工作列入学校</w:t>
      </w:r>
      <w:r>
        <w:rPr>
          <w:rFonts w:hint="eastAsia" w:ascii="宋体" w:hAnsi="宋体" w:eastAsia="宋体" w:cs="宋体"/>
          <w:sz w:val="28"/>
          <w:szCs w:val="28"/>
        </w:rPr>
        <w:t>（科学院）</w:t>
      </w:r>
      <w:r>
        <w:rPr>
          <w:rFonts w:hint="eastAsia" w:ascii="宋体" w:hAnsi="宋体" w:eastAsia="宋体" w:cs="宋体"/>
          <w:kern w:val="0"/>
          <w:sz w:val="28"/>
          <w:szCs w:val="28"/>
        </w:rPr>
        <w:t>发展规划，在经费、库房、设备和人员分配等工作条件上给予保证。</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二、财会档案归档案范围的确定</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1、确定的原则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归档的财务工作管理和会计活动中形成的文件材料，必须对学校</w:t>
      </w:r>
      <w:r>
        <w:rPr>
          <w:rFonts w:hint="eastAsia" w:ascii="宋体" w:hAnsi="宋体" w:eastAsia="宋体" w:cs="宋体"/>
          <w:sz w:val="28"/>
          <w:szCs w:val="28"/>
        </w:rPr>
        <w:t>（科学院）</w:t>
      </w:r>
      <w:r>
        <w:rPr>
          <w:rFonts w:hint="eastAsia" w:ascii="宋体" w:hAnsi="宋体" w:eastAsia="宋体" w:cs="宋体"/>
          <w:kern w:val="0"/>
          <w:sz w:val="28"/>
          <w:szCs w:val="28"/>
        </w:rPr>
        <w:t>和社会当前与长远具有参考价值和凭证作用。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归档的财会文件材料，必须反映财务管理、会计活动的全过程，保证完整、准确、系统。</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归档的财会文件材料，必须遵循其自然形成规律，保持其有机联系，充分考虑财会档案的类型特点。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2、归档的主要内容和重点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归档的主要内容包括综合管理、会计凭证、会计帐簿、会计报表、工资清册等方面。具体</w:t>
      </w:r>
      <w:r>
        <w:rPr>
          <w:rFonts w:hint="eastAsia" w:ascii="宋体" w:hAnsi="宋体" w:eastAsia="宋体" w:cs="宋体"/>
          <w:b w:val="0"/>
          <w:bCs w:val="0"/>
          <w:kern w:val="0"/>
          <w:sz w:val="28"/>
          <w:szCs w:val="28"/>
        </w:rPr>
        <w:t>范围见《</w:t>
      </w:r>
      <w:r>
        <w:rPr>
          <w:rFonts w:hint="eastAsia" w:ascii="宋体" w:hAnsi="宋体" w:eastAsia="宋体" w:cs="宋体"/>
          <w:b w:val="0"/>
          <w:bCs w:val="0"/>
          <w:sz w:val="28"/>
          <w:szCs w:val="28"/>
        </w:rPr>
        <w:t>齐鲁工业大学（山东省科学院）各部门（单位）立卷归档材料范围和保管期限表</w:t>
      </w:r>
      <w:r>
        <w:rPr>
          <w:rFonts w:hint="eastAsia" w:ascii="宋体" w:hAnsi="宋体" w:eastAsia="宋体" w:cs="宋体"/>
          <w:b w:val="0"/>
          <w:bCs w:val="0"/>
          <w:kern w:val="0"/>
          <w:sz w:val="28"/>
          <w:szCs w:val="28"/>
        </w:rPr>
        <w:t>》。</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归档的重点是会计活动中各个阶段形成的不同类型的具有长期保存价值的文件材料。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3、不归档的文件材料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上级有关财务的普发性（非专指高校）、不办的文件。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未定稿的文件。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重份文件及校内其他单位发来的文件。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未生效的合同、协议、单据。</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无查考利用价值的一般性临时性文件。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与校（院）外单位交换来的材料（可作资料保存）。</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三、财会文件材料的部门立卷及归档流程</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1、形成积累</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学校</w:t>
      </w:r>
      <w:r>
        <w:rPr>
          <w:rFonts w:hint="eastAsia" w:ascii="宋体" w:hAnsi="宋体" w:eastAsia="宋体" w:cs="宋体"/>
          <w:sz w:val="28"/>
          <w:szCs w:val="28"/>
        </w:rPr>
        <w:t>（科学院）</w:t>
      </w:r>
      <w:r>
        <w:rPr>
          <w:rFonts w:hint="eastAsia" w:ascii="宋体" w:hAnsi="宋体" w:eastAsia="宋体" w:cs="宋体"/>
          <w:kern w:val="0"/>
          <w:sz w:val="28"/>
          <w:szCs w:val="28"/>
        </w:rPr>
        <w:t>财会部门领导，在制定财会计划时，要向会计经办人员布置形成积累财会材料的任务，确定本部门的专（兼）职档案员。</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财会部门的专（兼）职档案员，要督促会计承办人员，做好平时材料的收集、积累，注意材料的完整、系统和准确。</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学校</w:t>
      </w:r>
      <w:r>
        <w:rPr>
          <w:rFonts w:hint="eastAsia" w:ascii="宋体" w:hAnsi="宋体" w:eastAsia="宋体" w:cs="宋体"/>
          <w:sz w:val="28"/>
          <w:szCs w:val="28"/>
        </w:rPr>
        <w:t>（科学院）</w:t>
      </w:r>
      <w:r>
        <w:rPr>
          <w:rFonts w:hint="eastAsia" w:ascii="宋体" w:hAnsi="宋体" w:eastAsia="宋体" w:cs="宋体"/>
          <w:kern w:val="0"/>
          <w:sz w:val="28"/>
          <w:szCs w:val="28"/>
        </w:rPr>
        <w:t>档案馆应了解会计业务。监督、指导、检查财会部门的档案业务工作。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2、整理组卷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学校</w:t>
      </w:r>
      <w:r>
        <w:rPr>
          <w:rFonts w:hint="eastAsia" w:ascii="宋体" w:hAnsi="宋体" w:eastAsia="宋体" w:cs="宋体"/>
          <w:sz w:val="28"/>
          <w:szCs w:val="28"/>
        </w:rPr>
        <w:t>（科学院）</w:t>
      </w:r>
      <w:r>
        <w:rPr>
          <w:rFonts w:hint="eastAsia" w:ascii="宋体" w:hAnsi="宋体" w:eastAsia="宋体" w:cs="宋体"/>
          <w:kern w:val="0"/>
          <w:sz w:val="28"/>
          <w:szCs w:val="28"/>
        </w:rPr>
        <w:t>财会部门及校（院）内在专业银行开户的以及办有经济实体的单位，均为一个立卷部门，分工归口立卷。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坚持财会文件材料形成部门立卷归档的原则，各财会部门专（兼）职档案员负责将积累的文件组卷成册，向档案馆移交。</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遵循会计核算材料的形成规律的特点，保持其有机联系，便于保管和利用的组卷原则，将归档的会计核算材料收集齐全、完整，根据各类材料的时间顺序、内容价值、数量，保管期限分别整理组卷。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按照会计年度时间进行组卷，不同年度的会计核算材料不能放在一起立卷。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财会部门将各种记帐凭证按时间顺序整理，组成一卷或多卷，每卷不超过200页，厚度2厘米为宜。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案卷封面应逐项按规定填写清楚，标题要简明，确切地反映卷内材料内容，包括责任者，内容和文件类型、名称，用毛笔书写，字迹工整、清晰。</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卷内目录表应用于永久、长期保管的案卷、按规定格式填写，用钢笔或毛笔书写，禁止使用圆珠笔、铅笔。</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 编写页号，每卷页号均从1开始，位置在有书写文字的页上非装订线一侧的下角。</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 对于未了结的债权、债务及涉及的原始凭证，应单独立卷，由档案馆保管到结清债权债务时为止。</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(10) 备考表记载案卷内材料的缺损、修复、补充、移出、损毁等需要说明的情况。</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(11) 卷内文件材料要去掉金属物，对破损的材料要修复。字迹模糊、扩散的应复制并与原件一并立卷。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(12) 案卷采用三孔一线的方法，粗线装订成册。卷内材料以左下方对齐，在左侧装订。若装订线处有重要批注者，须进行贴边处理。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3、归档验收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当年产生的会计材料，财会部门应于次年第一季度内整理组卷，请档案部门进行审查。</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财会部门移交财会档案时间：当年财会档案，在会计年度终了后可暂由财会部门保管</w:t>
      </w:r>
      <w:r>
        <w:rPr>
          <w:rFonts w:hint="eastAsia" w:ascii="宋体" w:hAnsi="宋体" w:eastAsia="宋体" w:cs="宋体"/>
          <w:b/>
          <w:kern w:val="0"/>
          <w:sz w:val="28"/>
          <w:szCs w:val="28"/>
        </w:rPr>
        <w:t>3</w:t>
      </w:r>
      <w:r>
        <w:rPr>
          <w:rFonts w:hint="eastAsia" w:ascii="宋体" w:hAnsi="宋体" w:eastAsia="宋体" w:cs="宋体"/>
          <w:kern w:val="0"/>
          <w:sz w:val="28"/>
          <w:szCs w:val="28"/>
        </w:rPr>
        <w:t>年，期满后的次年月底前由财会部门的专（兼）职档案员，将应归档的财会档案编制移交目录一式二份送领导审核签字后，连同案卷集中向档案馆办理移交手续。</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财会部门移交档案时，交接双方必须当面验收归档材料是否完整、系统、准确，卷内材料排列、编号、书写是否符合要求。凡不符合要求者，档案馆有权拒绝接收，并要求限期改正后归档。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档案馆接收保管的财会档案，原则上应保持原装，个别需要拆封重新整理的，应当会同财会部门经办人员共同拆封整理，以分清责任。</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档案馆对违反财会档案管理制度的有权进行检查纠正。</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四、财会档案的管理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1、分类编号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按《中国档案分类法——教育档案分类表》进行分类标引，给出检索分类号。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根据财会档案的内容构成和形成特点，编制用于档号的二级类目代号简表。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财会类档案档号=年度号+财会档案分类号+案卷号</w:t>
      </w:r>
    </w:p>
    <w:p>
      <w:pPr>
        <w:widowControl/>
        <w:spacing w:line="360" w:lineRule="auto"/>
        <w:ind w:firstLine="400" w:firstLineChars="200"/>
        <w:jc w:val="left"/>
        <w:rPr>
          <w:rFonts w:hint="eastAsia" w:ascii="宋体" w:hAnsi="宋体" w:cs="宋体"/>
          <w:kern w:val="0"/>
          <w:sz w:val="20"/>
        </w:rPr>
      </w:pPr>
    </w:p>
    <w:p>
      <w:pPr>
        <w:widowControl/>
        <w:spacing w:line="360" w:lineRule="auto"/>
        <w:ind w:firstLine="400" w:firstLineChars="200"/>
        <w:jc w:val="left"/>
        <w:rPr>
          <w:rFonts w:hint="eastAsia" w:ascii="宋体" w:hAnsi="宋体" w:cs="宋体"/>
          <w:kern w:val="0"/>
          <w:sz w:val="20"/>
        </w:rPr>
      </w:pPr>
    </w:p>
    <w:p>
      <w:pPr>
        <w:widowControl/>
        <w:spacing w:line="360" w:lineRule="auto"/>
        <w:ind w:firstLine="400" w:firstLineChars="200"/>
        <w:jc w:val="left"/>
        <w:rPr>
          <w:rFonts w:ascii="宋体" w:hAnsi="宋体" w:cs="宋体"/>
          <w:kern w:val="0"/>
          <w:sz w:val="20"/>
        </w:rPr>
      </w:pPr>
      <w:r>
        <w:rPr>
          <w:rFonts w:hint="eastAsia" w:ascii="宋体" w:hAnsi="宋体" w:cs="宋体"/>
          <w:kern w:val="0"/>
          <w:sz w:val="20"/>
        </w:rPr>
        <w:t>模式如下：</w: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696128" behindDoc="0" locked="0" layoutInCell="1" allowOverlap="1">
                <wp:simplePos x="0" y="0"/>
                <wp:positionH relativeFrom="column">
                  <wp:posOffset>800100</wp:posOffset>
                </wp:positionH>
                <wp:positionV relativeFrom="paragraph">
                  <wp:posOffset>50800</wp:posOffset>
                </wp:positionV>
                <wp:extent cx="1828800" cy="297180"/>
                <wp:effectExtent l="0" t="0" r="4445"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828800" cy="297180"/>
                        </a:xfrm>
                        <a:prstGeom prst="rect">
                          <a:avLst/>
                        </a:prstGeom>
                        <a:noFill/>
                        <a:ln>
                          <a:noFill/>
                        </a:ln>
                      </wps:spPr>
                      <wps:txbx>
                        <w:txbxContent>
                          <w:p>
                            <w:pPr>
                              <w:rPr>
                                <w:sz w:val="24"/>
                              </w:rPr>
                            </w:pPr>
                            <w:r>
                              <w:rPr>
                                <w:sz w:val="24"/>
                              </w:rPr>
                              <w:t xml:space="preserve">19** — </w:t>
                            </w:r>
                            <w:r>
                              <w:rPr>
                                <w:rFonts w:hint="eastAsia"/>
                                <w:sz w:val="24"/>
                              </w:rPr>
                              <w:t>CK</w:t>
                            </w:r>
                            <w:r>
                              <w:rPr>
                                <w:sz w:val="24"/>
                              </w:rPr>
                              <w:t>00 — 1 ~ 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3pt;margin-top:4pt;height:23.4pt;width:144pt;z-index:251696128;mso-width-relative:page;mso-height-relative:page;" filled="f" stroked="f" coordsize="21600,21600" o:gfxdata="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CDSo1QAAAAgBAAAPAAAAAAAAAAEAIAAAACIAAABkcnMvZG93bnJldi54&#10;bWxQSwECFAAUAAAACACHTuJAUTM9hv0BAADJAwAADgAAAAAAAAABACAAAAAkAQAAZHJzL2Uyb0Rv&#10;Yy54bWxQSwUGAAAAAAYABgBZAQAAkwUAAAAA&#10;">
                <v:fill on="f" focussize="0,0"/>
                <v:stroke on="f"/>
                <v:imagedata o:title=""/>
                <o:lock v:ext="edit" aspectratio="f"/>
                <v:textbox>
                  <w:txbxContent>
                    <w:p>
                      <w:pPr>
                        <w:rPr>
                          <w:sz w:val="24"/>
                        </w:rPr>
                      </w:pPr>
                      <w:r>
                        <w:rPr>
                          <w:sz w:val="24"/>
                        </w:rPr>
                        <w:t xml:space="preserve">19** — </w:t>
                      </w:r>
                      <w:r>
                        <w:rPr>
                          <w:rFonts w:hint="eastAsia"/>
                          <w:sz w:val="24"/>
                        </w:rPr>
                        <w:t>CK</w:t>
                      </w:r>
                      <w:r>
                        <w:rPr>
                          <w:sz w:val="24"/>
                        </w:rPr>
                        <w:t>00 — 1 ~ n</w:t>
                      </w:r>
                    </w:p>
                  </w:txbxContent>
                </v:textbox>
              </v:shape>
            </w:pict>
          </mc:Fallback>
        </mc:AlternateConten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02272" behindDoc="0" locked="0" layoutInCell="1" allowOverlap="1">
                <wp:simplePos x="0" y="0"/>
                <wp:positionH relativeFrom="column">
                  <wp:posOffset>2461260</wp:posOffset>
                </wp:positionH>
                <wp:positionV relativeFrom="paragraph">
                  <wp:posOffset>182245</wp:posOffset>
                </wp:positionV>
                <wp:extent cx="1828800" cy="297180"/>
                <wp:effectExtent l="0" t="0" r="635" b="254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1828800" cy="297180"/>
                        </a:xfrm>
                        <a:prstGeom prst="rect">
                          <a:avLst/>
                        </a:prstGeom>
                        <a:noFill/>
                        <a:ln>
                          <a:noFill/>
                        </a:ln>
                      </wps:spPr>
                      <wps:txbx>
                        <w:txbxContent>
                          <w:p>
                            <w:pPr>
                              <w:rPr>
                                <w:szCs w:val="21"/>
                              </w:rPr>
                            </w:pPr>
                            <w:r>
                              <w:rPr>
                                <w:rFonts w:hint="eastAsia"/>
                                <w:szCs w:val="21"/>
                              </w:rPr>
                              <w:t>案卷号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14.35pt;height:23.4pt;width:144pt;z-index:251702272;mso-width-relative:page;mso-height-relative:page;" filled="f" stroked="f" coordsize="21600,21600" o:gfxdata="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6tEj9YAAAAJAQAADwAAAAAAAAABACAAAAAiAAAAZHJzL2Rvd25yZXYu&#10;eG1sUEsBAhQAFAAAAAgAh07iQG2H8H79AQAAyQMAAA4AAAAAAAAAAQAgAAAAJQEAAGRycy9lMm9E&#10;b2MueG1sUEsFBgAAAAAGAAYAWQEAAJQFAAAAAA==&#10;">
                <v:fill on="f" focussize="0,0"/>
                <v:stroke on="f"/>
                <v:imagedata o:title=""/>
                <o:lock v:ext="edit" aspectratio="f"/>
                <v:textbox>
                  <w:txbxContent>
                    <w:p>
                      <w:pPr>
                        <w:rPr>
                          <w:szCs w:val="21"/>
                        </w:rPr>
                      </w:pPr>
                      <w:r>
                        <w:rPr>
                          <w:rFonts w:hint="eastAsia"/>
                          <w:szCs w:val="21"/>
                        </w:rPr>
                        <w:t>案卷号</w:t>
                      </w:r>
                    </w:p>
                  </w:txbxContent>
                </v:textbox>
              </v:shape>
            </w:pict>
          </mc:Fallback>
        </mc:AlternateContent>
      </w:r>
      <w:r>
        <w:rPr>
          <w:rFonts w:ascii="宋体" w:hAnsi="宋体" w:cs="宋体"/>
          <w:kern w:val="0"/>
          <w:sz w:val="20"/>
        </w:rPr>
        <mc:AlternateContent>
          <mc:Choice Requires="wps">
            <w:drawing>
              <wp:anchor distT="0" distB="0" distL="114300" distR="114300" simplePos="0" relativeHeight="251697152" behindDoc="0" locked="0" layoutInCell="1" allowOverlap="1">
                <wp:simplePos x="0" y="0"/>
                <wp:positionH relativeFrom="column">
                  <wp:posOffset>2285365</wp:posOffset>
                </wp:positionH>
                <wp:positionV relativeFrom="paragraph">
                  <wp:posOffset>342265</wp:posOffset>
                </wp:positionV>
                <wp:extent cx="228600" cy="0"/>
                <wp:effectExtent l="13970" t="12700" r="5080" b="635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9.95pt;margin-top:26.95pt;height:0pt;width:18pt;z-index:251697152;mso-width-relative:page;mso-height-relative:page;" filled="f" stroked="t" coordsize="21600,21600" o:gfxdata="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DAQC1gAAAAkBAAAPAAAAAAAAAAEAIAAAACIAAABkcnMvZG93&#10;bnJldi54bWxQSwECFAAUAAAACACHTuJAd22RFskBAABdAwAADgAAAAAAAAABACAAAAAlAQAAZHJz&#10;L2Uyb0RvYy54bWxQSwUGAAAAAAYABgBZAQAAYAU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98176" behindDoc="0" locked="0" layoutInCell="1" allowOverlap="1">
                <wp:simplePos x="0" y="0"/>
                <wp:positionH relativeFrom="column">
                  <wp:posOffset>1711960</wp:posOffset>
                </wp:positionH>
                <wp:positionV relativeFrom="paragraph">
                  <wp:posOffset>34290</wp:posOffset>
                </wp:positionV>
                <wp:extent cx="1905" cy="495300"/>
                <wp:effectExtent l="12065" t="9525" r="5080" b="9525"/>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flipH="1">
                          <a:off x="0" y="0"/>
                          <a:ext cx="1905" cy="4953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34.8pt;margin-top:2.7pt;height:39pt;width:0.15pt;z-index:251698176;mso-width-relative:page;mso-height-relative:page;" filled="f" stroked="t" coordsize="21600,21600" o:gfxdata="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P3T1XWAAAACAEAAA8AAAAAAAAAAQAgAAAA&#10;IgAAAGRycy9kb3ducmV2LnhtbFBLAQIUABQAAAAIAIdO4kD2O93O1AEAAGoDAAAOAAAAAAAAAAEA&#10;IAAAACUBAABkcnMvZTJvRG9jLnhtbFBLBQYAAAAABgAGAFkBAABr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699200" behindDoc="0" locked="0" layoutInCell="1" allowOverlap="1">
                <wp:simplePos x="0" y="0"/>
                <wp:positionH relativeFrom="column">
                  <wp:posOffset>1531620</wp:posOffset>
                </wp:positionH>
                <wp:positionV relativeFrom="paragraph">
                  <wp:posOffset>39370</wp:posOffset>
                </wp:positionV>
                <wp:extent cx="0" cy="690245"/>
                <wp:effectExtent l="12700" t="5080" r="6350" b="9525"/>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0" cy="69024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0.6pt;margin-top:3.1pt;height:54.35pt;width:0pt;z-index:251699200;mso-width-relative:page;mso-height-relative:page;" filled="f" stroked="t" coordsize="21600,21600" o:gfxdata="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hACT9UAAAAJAQAADwAAAAAAAAABACAAAAAiAAAAZHJzL2Rvd25y&#10;ZXYueG1sUEsBAhQAFAAAAAgAh07iQFEs7KrIAQAAXQMAAA4AAAAAAAAAAQAgAAAAJAEAAGRycy9l&#10;Mm9Eb2MueG1sUEsFBgAAAAAGAAYAWQEAAF4FA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00224" behindDoc="0" locked="0" layoutInCell="1" allowOverlap="1">
                <wp:simplePos x="0" y="0"/>
                <wp:positionH relativeFrom="column">
                  <wp:posOffset>2293620</wp:posOffset>
                </wp:positionH>
                <wp:positionV relativeFrom="paragraph">
                  <wp:posOffset>75565</wp:posOffset>
                </wp:positionV>
                <wp:extent cx="0" cy="267335"/>
                <wp:effectExtent l="12700" t="12700" r="6350" b="5715"/>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0.6pt;margin-top:5.95pt;height:21.05pt;width:0pt;z-index:251700224;mso-width-relative:page;mso-height-relative:page;" filled="f" stroked="t" coordsize="21600,21600" o:gfxdata="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tRrf/VAAAACQEAAA8AAAAAAAAAAQAgAAAAIgAAAGRycy9kb3du&#10;cmV2LnhtbFBLAQIUABQAAAAIAIdO4kAqILQPyQEAAF0DAAAOAAAAAAAAAAEAIAAAACQBAABkcnMv&#10;ZTJvRG9jLnhtbFBLBQYAAAAABgAGAFkBAABf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01248" behindDoc="0" locked="0" layoutInCell="1" allowOverlap="1">
                <wp:simplePos x="0" y="0"/>
                <wp:positionH relativeFrom="column">
                  <wp:posOffset>1143000</wp:posOffset>
                </wp:positionH>
                <wp:positionV relativeFrom="paragraph">
                  <wp:posOffset>33020</wp:posOffset>
                </wp:positionV>
                <wp:extent cx="3810" cy="905510"/>
                <wp:effectExtent l="5080" t="8255" r="10160" b="10160"/>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3810" cy="9055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0pt;margin-top:2.6pt;height:71.3pt;width:0.3pt;z-index:251701248;mso-width-relative:page;mso-height-relative:page;" filled="f" stroked="t" coordsize="21600,21600" o:gfxdata="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QhO2jWAAAACQEAAA8AAAAAAAAAAQAgAAAAIgAAAGRycy9k&#10;b3ducmV2LnhtbFBLAQIUABQAAAAIAIdO4kCYOBU1ywEAAGADAAAOAAAAAAAAAAEAIAAAACUBAABk&#10;cnMvZTJvRG9jLnhtbFBLBQYAAAAABgAGAFkBAABiBQAAAAA=&#10;">
                <v:fill on="f" focussize="0,0"/>
                <v:stroke color="#000000" joinstyle="round"/>
                <v:imagedata o:title=""/>
                <o:lock v:ext="edit" aspectratio="f"/>
              </v:line>
            </w:pict>
          </mc:Fallback>
        </mc:AlternateConten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07392" behindDoc="0" locked="0" layoutInCell="1" allowOverlap="1">
                <wp:simplePos x="0" y="0"/>
                <wp:positionH relativeFrom="column">
                  <wp:posOffset>2447925</wp:posOffset>
                </wp:positionH>
                <wp:positionV relativeFrom="paragraph">
                  <wp:posOffset>128905</wp:posOffset>
                </wp:positionV>
                <wp:extent cx="1969770" cy="297180"/>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969770" cy="297180"/>
                        </a:xfrm>
                        <a:prstGeom prst="rect">
                          <a:avLst/>
                        </a:prstGeom>
                        <a:noFill/>
                        <a:ln>
                          <a:noFill/>
                        </a:ln>
                      </wps:spPr>
                      <wps:txbx>
                        <w:txbxContent>
                          <w:p>
                            <w:pPr>
                              <w:rPr>
                                <w:szCs w:val="21"/>
                              </w:rPr>
                            </w:pPr>
                            <w:r>
                              <w:rPr>
                                <w:rFonts w:hint="eastAsia"/>
                                <w:szCs w:val="21"/>
                              </w:rPr>
                              <w:t>财会类档案二级类目代号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2.75pt;margin-top:10.15pt;height:23.4pt;width:155.1pt;z-index:251707392;mso-width-relative:page;mso-height-relative:page;" filled="f" stroked="f" coordsize="21600,21600" o:gfxdata="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3ttpk2AAAAAkBAAAPAAAAAAAAAAEAIAAAACIAAABkcnMvZG93bnJl&#10;di54bWxQSwECFAAUAAAACACHTuJA4gl3wv0BAADJAwAADgAAAAAAAAABACAAAAAnAQAAZHJzL2Uy&#10;b0RvYy54bWxQSwUGAAAAAAYABgBZAQAAlgUAAAAA&#10;">
                <v:fill on="f" focussize="0,0"/>
                <v:stroke on="f"/>
                <v:imagedata o:title=""/>
                <o:lock v:ext="edit" aspectratio="f"/>
                <v:textbox>
                  <w:txbxContent>
                    <w:p>
                      <w:pPr>
                        <w:rPr>
                          <w:szCs w:val="21"/>
                        </w:rPr>
                      </w:pPr>
                      <w:r>
                        <w:rPr>
                          <w:rFonts w:hint="eastAsia"/>
                          <w:szCs w:val="21"/>
                        </w:rPr>
                        <w:t>财会类档案二级类目代号</w:t>
                      </w:r>
                    </w:p>
                  </w:txbxContent>
                </v:textbox>
              </v:shape>
            </w:pict>
          </mc:Fallback>
        </mc:AlternateContent>
      </w:r>
      <w:r>
        <w:rPr>
          <w:rFonts w:ascii="宋体" w:hAnsi="宋体" w:cs="宋体"/>
          <w:kern w:val="0"/>
          <w:sz w:val="20"/>
        </w:rPr>
        <mc:AlternateContent>
          <mc:Choice Requires="wps">
            <w:drawing>
              <wp:anchor distT="0" distB="0" distL="114300" distR="114300" simplePos="0" relativeHeight="251703296" behindDoc="0" locked="0" layoutInCell="1" allowOverlap="1">
                <wp:simplePos x="0" y="0"/>
                <wp:positionH relativeFrom="column">
                  <wp:posOffset>4363085</wp:posOffset>
                </wp:positionH>
                <wp:positionV relativeFrom="paragraph">
                  <wp:posOffset>232410</wp:posOffset>
                </wp:positionV>
                <wp:extent cx="592455" cy="297180"/>
                <wp:effectExtent l="0" t="0" r="1905" b="635"/>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592455" cy="297180"/>
                        </a:xfrm>
                        <a:prstGeom prst="rect">
                          <a:avLst/>
                        </a:prstGeom>
                        <a:noFill/>
                        <a:ln>
                          <a:noFill/>
                        </a:ln>
                      </wps:spPr>
                      <wps:txbx>
                        <w:txbxContent>
                          <w:p>
                            <w:pPr>
                              <w:rPr>
                                <w:szCs w:val="21"/>
                              </w:rPr>
                            </w:pPr>
                            <w:r>
                              <w:rPr>
                                <w:rFonts w:hint="eastAsia"/>
                                <w:szCs w:val="21"/>
                              </w:rPr>
                              <w:t>分类号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3.55pt;margin-top:18.3pt;height:23.4pt;width:46.65pt;z-index:251703296;mso-width-relative:page;mso-height-relative:page;" filled="f" stroked="f" coordsize="21600,21600" o:gfxdata="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NamJvXAAAACQEAAA8AAAAAAAAAAQAgAAAAIgAAAGRycy9kb3ducmV2&#10;LnhtbFBLAQIUABQAAAAIAIdO4kAUjyEO/QEAAMgDAAAOAAAAAAAAAAEAIAAAACYBAABkcnMvZTJv&#10;RG9jLnhtbFBLBQYAAAAABgAGAFkBAACVBQAAAAA=&#10;">
                <v:fill on="f" focussize="0,0"/>
                <v:stroke on="f"/>
                <v:imagedata o:title=""/>
                <o:lock v:ext="edit" aspectratio="f"/>
                <v:textbox>
                  <w:txbxContent>
                    <w:p>
                      <w:pPr>
                        <w:rPr>
                          <w:szCs w:val="21"/>
                        </w:rPr>
                      </w:pPr>
                      <w:r>
                        <w:rPr>
                          <w:rFonts w:hint="eastAsia"/>
                          <w:szCs w:val="21"/>
                        </w:rPr>
                        <w:t>分类号</w:t>
                      </w:r>
                    </w:p>
                  </w:txbxContent>
                </v:textbox>
              </v:shape>
            </w:pict>
          </mc:Fallback>
        </mc:AlternateConten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08416" behindDoc="0" locked="0" layoutInCell="1" allowOverlap="1">
                <wp:simplePos x="0" y="0"/>
                <wp:positionH relativeFrom="column">
                  <wp:posOffset>2436495</wp:posOffset>
                </wp:positionH>
                <wp:positionV relativeFrom="paragraph">
                  <wp:posOffset>120015</wp:posOffset>
                </wp:positionV>
                <wp:extent cx="1969770" cy="297180"/>
                <wp:effectExtent l="3175"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969770" cy="297180"/>
                        </a:xfrm>
                        <a:prstGeom prst="rect">
                          <a:avLst/>
                        </a:prstGeom>
                        <a:noFill/>
                        <a:ln>
                          <a:noFill/>
                        </a:ln>
                      </wps:spPr>
                      <wps:txbx>
                        <w:txbxContent>
                          <w:p>
                            <w:pPr>
                              <w:rPr>
                                <w:szCs w:val="21"/>
                              </w:rPr>
                            </w:pPr>
                            <w:r>
                              <w:rPr>
                                <w:rFonts w:hint="eastAsia"/>
                                <w:szCs w:val="21"/>
                              </w:rPr>
                              <w:t>财会类档案一级类目代号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1.85pt;margin-top:9.45pt;height:23.4pt;width:155.1pt;z-index:251708416;mso-width-relative:page;mso-height-relative:page;" filled="f" stroked="f" coordsize="21600,21600" o:gfxdata="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XAXc9YAAAAJAQAADwAAAAAAAAABACAAAAAiAAAAZHJzL2Rvd25yZXYu&#10;eG1sUEsBAhQAFAAAAAgAh07iQLgN1Tj9AQAAyQMAAA4AAAAAAAAAAQAgAAAAJQEAAGRycy9lMm9E&#10;b2MueG1sUEsFBgAAAAAGAAYAWQEAAJQFAAAAAA==&#10;">
                <v:fill on="f" focussize="0,0"/>
                <v:stroke on="f"/>
                <v:imagedata o:title=""/>
                <o:lock v:ext="edit" aspectratio="f"/>
                <v:textbox>
                  <w:txbxContent>
                    <w:p>
                      <w:pPr>
                        <w:rPr>
                          <w:szCs w:val="21"/>
                        </w:rPr>
                      </w:pPr>
                      <w:r>
                        <w:rPr>
                          <w:rFonts w:hint="eastAsia"/>
                          <w:szCs w:val="21"/>
                        </w:rPr>
                        <w:t>财会类档案一级类目代号</w:t>
                      </w:r>
                    </w:p>
                  </w:txbxContent>
                </v:textbox>
              </v:shape>
            </w:pict>
          </mc:Fallback>
        </mc:AlternateContent>
      </w:r>
      <w:r>
        <w:rPr>
          <w:rFonts w:ascii="宋体" w:hAnsi="宋体" w:cs="宋体"/>
          <w:kern w:val="0"/>
          <w:sz w:val="20"/>
        </w:rPr>
        <mc:AlternateContent>
          <mc:Choice Requires="wps">
            <w:drawing>
              <wp:anchor distT="0" distB="0" distL="114300" distR="114300" simplePos="0" relativeHeight="251704320" behindDoc="0" locked="0" layoutInCell="1" allowOverlap="1">
                <wp:simplePos x="0" y="0"/>
                <wp:positionH relativeFrom="column">
                  <wp:posOffset>4286885</wp:posOffset>
                </wp:positionH>
                <wp:positionV relativeFrom="paragraph">
                  <wp:posOffset>120015</wp:posOffset>
                </wp:positionV>
                <wp:extent cx="76200" cy="0"/>
                <wp:effectExtent l="5715" t="8255" r="13335" b="10795"/>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37.55pt;margin-top:9.45pt;height:0pt;width:6pt;z-index:251704320;mso-width-relative:page;mso-height-relative:page;" filled="f" stroked="t" coordsize="21600,21600" o:gfxdata="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&#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l+lHR1gAAAAkBAAAPAAAAAAAAAAEAIAAAACIAAABk&#10;cnMvZG93bnJldi54bWxQSwECFAAUAAAACACHTuJA4mvWLc8BAABmAwAADgAAAAAAAAABACAAAAAl&#10;AQAAZHJzL2Uyb0RvYy54bWxQSwUGAAAAAAYABgBZAQAAZgU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05344" behindDoc="0" locked="0" layoutInCell="1" allowOverlap="1">
                <wp:simplePos x="0" y="0"/>
                <wp:positionH relativeFrom="column">
                  <wp:posOffset>4281170</wp:posOffset>
                </wp:positionH>
                <wp:positionV relativeFrom="paragraph">
                  <wp:posOffset>39370</wp:posOffset>
                </wp:positionV>
                <wp:extent cx="0" cy="160655"/>
                <wp:effectExtent l="9525" t="13335" r="9525" b="6985"/>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37.1pt;margin-top:3.1pt;height:12.65pt;width:0pt;z-index:251705344;mso-width-relative:page;mso-height-relative:page;" filled="f" stroked="t" coordsize="21600,21600" o:gfxdata="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mPNNUAAAAIAQAADwAAAAAAAAABACAAAAAiAAAAZHJzL2Rvd25yZXYu&#10;eG1sUEsBAhQAFAAAAAgAh07iQKef09HFAQAAXQMAAA4AAAAAAAAAAQAgAAAAJAEAAGRycy9lMm9E&#10;b2MueG1sUEsFBgAAAAAGAAYAWQEAAFsFA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06368" behindDoc="0" locked="0" layoutInCell="1" allowOverlap="1">
                <wp:simplePos x="0" y="0"/>
                <wp:positionH relativeFrom="column">
                  <wp:posOffset>4035425</wp:posOffset>
                </wp:positionH>
                <wp:positionV relativeFrom="paragraph">
                  <wp:posOffset>26670</wp:posOffset>
                </wp:positionV>
                <wp:extent cx="228600" cy="0"/>
                <wp:effectExtent l="11430" t="10160" r="7620" b="889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7.75pt;margin-top:2.1pt;height:0pt;width:18pt;z-index:251706368;mso-width-relative:page;mso-height-relative:page;" filled="f" stroked="t" coordsize="21600,21600" o:gfxdata="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YIet9QAAAAHAQAADwAAAAAAAAABACAAAAAiAAAAZHJzL2Rvd25y&#10;ZXYueG1sUEsBAhQAFAAAAAgAh07iQEU4V0zJAQAAXQMAAA4AAAAAAAAAAQAgAAAAIwEAAGRycy9l&#10;Mm9Eb2MueG1sUEsFBgAAAAAGAAYAWQEAAF4FA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09440" behindDoc="0" locked="0" layoutInCell="1" allowOverlap="1">
                <wp:simplePos x="0" y="0"/>
                <wp:positionH relativeFrom="column">
                  <wp:posOffset>1711960</wp:posOffset>
                </wp:positionH>
                <wp:positionV relativeFrom="paragraph">
                  <wp:posOffset>41910</wp:posOffset>
                </wp:positionV>
                <wp:extent cx="831850" cy="0"/>
                <wp:effectExtent l="12065" t="6350" r="13335" b="1270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4.8pt;margin-top:3.3pt;height:0pt;width:65.5pt;z-index:251709440;mso-width-relative:page;mso-height-relative:page;" filled="f" stroked="t" coordsize="21600,21600" o:gfxdata="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IKyV40wAAAAcBAAAPAAAAAAAAAAEAIAAAACIAAABkcnMvZG93bnJl&#10;di54bWxQSwECFAAUAAAACACHTuJA/mC+xckBAABdAwAADgAAAAAAAAABACAAAAAiAQAAZHJzL2Uy&#10;b0RvYy54bWxQSwUGAAAAAAYABgBZAQAAXQUAAAAA&#10;">
                <v:fill on="f" focussize="0,0"/>
                <v:stroke color="#000000" joinstyle="round"/>
                <v:imagedata o:title=""/>
                <o:lock v:ext="edit" aspectratio="f"/>
              </v:line>
            </w:pict>
          </mc:Fallback>
        </mc:AlternateConten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12512" behindDoc="0" locked="0" layoutInCell="1" allowOverlap="1">
                <wp:simplePos x="0" y="0"/>
                <wp:positionH relativeFrom="column">
                  <wp:posOffset>2456180</wp:posOffset>
                </wp:positionH>
                <wp:positionV relativeFrom="paragraph">
                  <wp:posOffset>80645</wp:posOffset>
                </wp:positionV>
                <wp:extent cx="592455" cy="297180"/>
                <wp:effectExtent l="3810" t="0" r="3810" b="127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592455" cy="297180"/>
                        </a:xfrm>
                        <a:prstGeom prst="rect">
                          <a:avLst/>
                        </a:prstGeom>
                        <a:noFill/>
                        <a:ln>
                          <a:noFill/>
                        </a:ln>
                      </wps:spPr>
                      <wps:txbx>
                        <w:txbxContent>
                          <w:p>
                            <w:pPr>
                              <w:rPr>
                                <w:szCs w:val="21"/>
                              </w:rPr>
                            </w:pPr>
                            <w:r>
                              <w:rPr>
                                <w:rFonts w:hint="eastAsia"/>
                                <w:szCs w:val="21"/>
                              </w:rPr>
                              <w:t>年度号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4pt;margin-top:6.35pt;height:23.4pt;width:46.65pt;z-index:251712512;mso-width-relative:page;mso-height-relative:page;" filled="f" stroked="f" coordsize="21600,21600" o:gfxdata="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r89fXAAAACQEAAA8AAAAAAAAAAQAgAAAAIgAAAGRycy9kb3ducmV2&#10;LnhtbFBLAQIUABQAAAAIAIdO4kBYf55a/QEAAMgDAAAOAAAAAAAAAAEAIAAAACYBAABkcnMvZTJv&#10;RG9jLnhtbFBLBQYAAAAABgAGAFkBAACVBQAAAAA=&#10;">
                <v:fill on="f" focussize="0,0"/>
                <v:stroke on="f"/>
                <v:imagedata o:title=""/>
                <o:lock v:ext="edit" aspectratio="f"/>
                <v:textbox>
                  <w:txbxContent>
                    <w:p>
                      <w:pPr>
                        <w:rPr>
                          <w:szCs w:val="21"/>
                        </w:rPr>
                      </w:pPr>
                      <w:r>
                        <w:rPr>
                          <w:rFonts w:hint="eastAsia"/>
                          <w:szCs w:val="21"/>
                        </w:rPr>
                        <w:t>年度号</w:t>
                      </w:r>
                    </w:p>
                  </w:txbxContent>
                </v:textbox>
              </v:shape>
            </w:pict>
          </mc:Fallback>
        </mc:AlternateContent>
      </w:r>
      <w:r>
        <w:rPr>
          <w:rFonts w:ascii="宋体" w:hAnsi="宋体" w:cs="宋体"/>
          <w:kern w:val="0"/>
          <w:sz w:val="20"/>
        </w:rPr>
        <mc:AlternateContent>
          <mc:Choice Requires="wps">
            <w:drawing>
              <wp:anchor distT="0" distB="0" distL="114300" distR="114300" simplePos="0" relativeHeight="251711488" behindDoc="0" locked="0" layoutInCell="1" allowOverlap="1">
                <wp:simplePos x="0" y="0"/>
                <wp:positionH relativeFrom="column">
                  <wp:posOffset>4043680</wp:posOffset>
                </wp:positionH>
                <wp:positionV relativeFrom="paragraph">
                  <wp:posOffset>11430</wp:posOffset>
                </wp:positionV>
                <wp:extent cx="228600" cy="0"/>
                <wp:effectExtent l="10160" t="13335" r="8890" b="5715"/>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8.4pt;margin-top:0.9pt;height:0pt;width:18pt;z-index:251711488;mso-width-relative:page;mso-height-relative:page;" filled="f" stroked="t" coordsize="21600,21600" o:gfxdata="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XPfmHTAAAABwEAAA8AAAAAAAAAAQAgAAAAIgAAAGRycy9kb3ducmV2&#10;LnhtbFBLAQIUABQAAAAIAIdO4kDBuhc3yAEAAF0DAAAOAAAAAAAAAAEAIAAAACIBAABkcnMvZTJv&#10;RG9jLnhtbFBLBQYAAAAABgAGAFkBAABc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10464" behindDoc="0" locked="0" layoutInCell="1" allowOverlap="1">
                <wp:simplePos x="0" y="0"/>
                <wp:positionH relativeFrom="column">
                  <wp:posOffset>1515110</wp:posOffset>
                </wp:positionH>
                <wp:positionV relativeFrom="paragraph">
                  <wp:posOffset>3175</wp:posOffset>
                </wp:positionV>
                <wp:extent cx="1014730" cy="0"/>
                <wp:effectExtent l="5715" t="5080" r="8255" b="1397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10147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9.3pt;margin-top:0.25pt;height:0pt;width:79.9pt;z-index:251710464;mso-width-relative:page;mso-height-relative:page;" filled="f" stroked="t" coordsize="21600,21600" o:gfxdata="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qyVrjUAAAABQEAAA8AAAAAAAAAAQAgAAAAIgAAAGRycy9kb3du&#10;cmV2LnhtbFBLAQIUABQAAAAIAIdO4kCntRgKygEAAF4DAAAOAAAAAAAAAAEAIAAAACMBAABkcnMv&#10;ZTJvRG9jLnhtbFBLBQYAAAAABgAGAFkBAABf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13536" behindDoc="0" locked="0" layoutInCell="1" allowOverlap="1">
                <wp:simplePos x="0" y="0"/>
                <wp:positionH relativeFrom="column">
                  <wp:posOffset>1135380</wp:posOffset>
                </wp:positionH>
                <wp:positionV relativeFrom="paragraph">
                  <wp:posOffset>209550</wp:posOffset>
                </wp:positionV>
                <wp:extent cx="1403350" cy="0"/>
                <wp:effectExtent l="6985" t="11430" r="8890" b="762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9.4pt;margin-top:16.5pt;height:0pt;width:110.5pt;z-index:251713536;mso-width-relative:page;mso-height-relative:page;" filled="f" stroked="t" coordsize="21600,21600" o:gfxdata="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x1GV1QAAAAkBAAAPAAAAAAAAAAEAIAAAACIAAABkcnMvZG93&#10;bnJldi54bWxQSwECFAAUAAAACACHTuJA0NQjPMoBAABeAwAADgAAAAAAAAABACAAAAAkAQAAZHJz&#10;L2Uyb0RvYy54bWxQSwUGAAAAAAYABgBZAQAAYAUAAAAA&#10;">
                <v:fill on="f" focussize="0,0"/>
                <v:stroke color="#000000" joinstyle="round"/>
                <v:imagedata o:title=""/>
                <o:lock v:ext="edit" aspectratio="f"/>
              </v:line>
            </w:pict>
          </mc:Fallback>
        </mc:AlternateContent>
      </w:r>
    </w:p>
    <w:p>
      <w:pPr>
        <w:widowControl/>
        <w:spacing w:line="360" w:lineRule="auto"/>
        <w:jc w:val="left"/>
        <w:rPr>
          <w:rFonts w:ascii="宋体" w:hAnsi="宋体" w:cs="宋体"/>
          <w:kern w:val="0"/>
          <w:sz w:val="20"/>
        </w:rPr>
      </w:pP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案卷号按最下位类目流水。类目下面依内容集中顺序排列。次序可参考附件一。凭证、报表按年月序、帐簿按总帐、日记帐、分类帐、明细帐序。</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2、编目</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档案馆以案卷为对象登录目录，并编制分类目录、专题目录等。</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按照GB3792。5—85</w:t>
      </w:r>
      <w:r>
        <w:rPr>
          <w:rFonts w:hint="eastAsia" w:ascii="宋体" w:hAnsi="宋体" w:eastAsia="宋体" w:cs="宋体"/>
          <w:b w:val="0"/>
          <w:bCs/>
          <w:kern w:val="0"/>
          <w:sz w:val="28"/>
          <w:szCs w:val="28"/>
        </w:rPr>
        <w:t>《档案著录规则》、编</w:t>
      </w:r>
      <w:r>
        <w:rPr>
          <w:rFonts w:hint="eastAsia" w:ascii="宋体" w:hAnsi="宋体" w:eastAsia="宋体" w:cs="宋体"/>
          <w:kern w:val="0"/>
          <w:sz w:val="28"/>
          <w:szCs w:val="28"/>
        </w:rPr>
        <w:t>制案卷级、文件档案著录卡，作为手工检索和计算机采集卡使用。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每个案卷脊背应贴上有财会档案档号的标签，其位置距离底边40毫米处。</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3、保管</w:t>
      </w:r>
    </w:p>
    <w:p>
      <w:pPr>
        <w:widowControl/>
        <w:tabs>
          <w:tab w:val="left" w:pos="1280"/>
        </w:tabs>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案卷入库时，应全面检查帐、物、卡是否相符。然后按档号排列。</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库房保管条件和其他技术</w:t>
      </w:r>
      <w:r>
        <w:rPr>
          <w:rFonts w:hint="eastAsia" w:ascii="宋体" w:hAnsi="宋体" w:eastAsia="宋体" w:cs="宋体"/>
          <w:b w:val="0"/>
          <w:bCs w:val="0"/>
          <w:kern w:val="0"/>
          <w:sz w:val="28"/>
          <w:szCs w:val="28"/>
        </w:rPr>
        <w:t>要求，按《齐鲁工业大学</w:t>
      </w:r>
      <w:r>
        <w:rPr>
          <w:rFonts w:hint="eastAsia" w:ascii="宋体" w:hAnsi="宋体" w:eastAsia="宋体" w:cs="宋体"/>
          <w:b w:val="0"/>
          <w:bCs w:val="0"/>
          <w:sz w:val="28"/>
          <w:szCs w:val="28"/>
        </w:rPr>
        <w:t>（山东省科学院）</w:t>
      </w:r>
      <w:r>
        <w:rPr>
          <w:rFonts w:hint="eastAsia" w:ascii="宋体" w:hAnsi="宋体" w:eastAsia="宋体" w:cs="宋体"/>
          <w:b w:val="0"/>
          <w:bCs w:val="0"/>
          <w:kern w:val="0"/>
          <w:sz w:val="28"/>
          <w:szCs w:val="28"/>
        </w:rPr>
        <w:t>档案保管制度》有关规定执行</w:t>
      </w:r>
      <w:r>
        <w:rPr>
          <w:rFonts w:hint="eastAsia" w:ascii="宋体" w:hAnsi="宋体" w:eastAsia="宋体" w:cs="宋体"/>
          <w:kern w:val="0"/>
          <w:sz w:val="28"/>
          <w:szCs w:val="28"/>
        </w:rPr>
        <w:t>。</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4、鉴定和销毁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财会档</w:t>
      </w:r>
      <w:r>
        <w:rPr>
          <w:rFonts w:hint="eastAsia" w:ascii="宋体" w:hAnsi="宋体" w:eastAsia="宋体" w:cs="宋体"/>
          <w:b w:val="0"/>
          <w:bCs w:val="0"/>
          <w:kern w:val="0"/>
          <w:sz w:val="28"/>
          <w:szCs w:val="28"/>
        </w:rPr>
        <w:t>案的鉴定、销毁程序和手续均按财政部和国家档案局制发的规定及《会计档案保管期限表》和《齐鲁工业大学</w:t>
      </w:r>
      <w:r>
        <w:rPr>
          <w:rFonts w:hint="eastAsia" w:ascii="宋体" w:hAnsi="宋体" w:eastAsia="宋体" w:cs="宋体"/>
          <w:b w:val="0"/>
          <w:bCs w:val="0"/>
          <w:sz w:val="28"/>
          <w:szCs w:val="28"/>
        </w:rPr>
        <w:t>（山东省科学院）</w:t>
      </w:r>
      <w:r>
        <w:rPr>
          <w:rFonts w:hint="eastAsia" w:ascii="宋体" w:hAnsi="宋体" w:eastAsia="宋体" w:cs="宋体"/>
          <w:b w:val="0"/>
          <w:bCs w:val="0"/>
          <w:kern w:val="0"/>
          <w:sz w:val="28"/>
          <w:szCs w:val="28"/>
        </w:rPr>
        <w:t>档案鉴定销毁制度》有</w:t>
      </w:r>
      <w:r>
        <w:rPr>
          <w:rFonts w:hint="eastAsia" w:ascii="宋体" w:hAnsi="宋体" w:eastAsia="宋体" w:cs="宋体"/>
          <w:kern w:val="0"/>
          <w:sz w:val="28"/>
          <w:szCs w:val="28"/>
        </w:rPr>
        <w:t>关规定执行。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根据财会档案的历史价值、使用价值，将保管期限分别定为永久、长期刊25年、短期（5年、15年）三种，对保管期限满的案卷应及时组织鉴定、决定存毁。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鉴定工作，在学校分管档案工作的负责人领导下，由档案馆、审计室和财会部门抽人组成鉴定小组进行。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对已无保存价值的财会档案经校领导批准后，由档案馆和财会部门各派一人监销，监销人在销毁前应认真清点，核对无误后，在销毁清册上签字盖章，方可进行销毁。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鉴定工作结束后，写出鉴定工作总结，内容包括：小组成员名单，工作概况，鉴定范围做法及财会档案保管期限调整，销毁档案数量。销毁清册一式二份，一份经主管领导审查批准后归档，一份送上级主管部门备案，一份留财会部门存查。</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档案部门在档案销毁后，应及时调整档案柜架，并在相应的存放地点，检索工具中注明。</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5、统计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b w:val="0"/>
          <w:bCs w:val="0"/>
          <w:kern w:val="0"/>
          <w:sz w:val="28"/>
          <w:szCs w:val="28"/>
        </w:rPr>
        <w:t>按《齐鲁工业大学</w:t>
      </w:r>
      <w:r>
        <w:rPr>
          <w:rFonts w:hint="eastAsia" w:ascii="宋体" w:hAnsi="宋体" w:eastAsia="宋体" w:cs="宋体"/>
          <w:b w:val="0"/>
          <w:bCs w:val="0"/>
          <w:sz w:val="28"/>
          <w:szCs w:val="28"/>
        </w:rPr>
        <w:t>（山东省科学院）</w:t>
      </w:r>
      <w:r>
        <w:rPr>
          <w:rFonts w:hint="eastAsia" w:ascii="宋体" w:hAnsi="宋体" w:eastAsia="宋体" w:cs="宋体"/>
          <w:b w:val="0"/>
          <w:bCs w:val="0"/>
          <w:kern w:val="0"/>
          <w:sz w:val="28"/>
          <w:szCs w:val="28"/>
        </w:rPr>
        <w:t>档案统计制度》有关</w:t>
      </w:r>
      <w:r>
        <w:rPr>
          <w:rFonts w:hint="eastAsia" w:ascii="宋体" w:hAnsi="宋体" w:eastAsia="宋体" w:cs="宋体"/>
          <w:kern w:val="0"/>
          <w:sz w:val="28"/>
          <w:szCs w:val="28"/>
        </w:rPr>
        <w:t>规定执行。</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五、财会档案的开发利用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1、查阅财会档案的原则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按</w:t>
      </w:r>
      <w:r>
        <w:rPr>
          <w:rFonts w:hint="eastAsia" w:ascii="宋体" w:hAnsi="宋体" w:eastAsia="宋体" w:cs="宋体"/>
          <w:b/>
          <w:bCs w:val="0"/>
          <w:kern w:val="0"/>
          <w:sz w:val="28"/>
          <w:szCs w:val="28"/>
        </w:rPr>
        <w:t>《齐鲁工业大学</w:t>
      </w:r>
      <w:r>
        <w:rPr>
          <w:rFonts w:hint="eastAsia" w:ascii="宋体" w:hAnsi="宋体" w:eastAsia="宋体" w:cs="宋体"/>
          <w:b/>
          <w:bCs w:val="0"/>
          <w:sz w:val="28"/>
          <w:szCs w:val="28"/>
        </w:rPr>
        <w:t>（山东省科学院）</w:t>
      </w:r>
      <w:r>
        <w:rPr>
          <w:rFonts w:hint="eastAsia" w:ascii="宋体" w:hAnsi="宋体" w:eastAsia="宋体" w:cs="宋体"/>
          <w:b/>
          <w:bCs w:val="0"/>
          <w:kern w:val="0"/>
          <w:sz w:val="28"/>
          <w:szCs w:val="28"/>
        </w:rPr>
        <w:t>档案查借阅制度》</w:t>
      </w:r>
      <w:r>
        <w:rPr>
          <w:rFonts w:hint="eastAsia" w:ascii="宋体" w:hAnsi="宋体" w:eastAsia="宋体" w:cs="宋体"/>
          <w:kern w:val="0"/>
          <w:sz w:val="28"/>
          <w:szCs w:val="28"/>
        </w:rPr>
        <w:t>有关规定执行。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2、咨询服务和指导交流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指导利用者查找、利用档案，解答有关问题。</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编制各种形式的参考资料，如数据汇编等，积极为利用者提供服务。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3、建立利用档案效果登记制度，注意收集。登记利用档案后取得的社会效益和经济效益，以促进档案的收集工作，将实例汇成册，印发宣传。</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4、积极将数据输入计算机，用计算机开展服务，并与全校信息系统联网。</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六、财会档案工作岗位责任制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1、分管财会工作的校领导职责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组织</w:t>
      </w:r>
      <w:r>
        <w:rPr>
          <w:rFonts w:hint="eastAsia" w:ascii="宋体" w:hAnsi="宋体" w:eastAsia="宋体" w:cs="宋体"/>
          <w:b w:val="0"/>
          <w:bCs w:val="0"/>
          <w:kern w:val="0"/>
          <w:sz w:val="28"/>
          <w:szCs w:val="28"/>
        </w:rPr>
        <w:t>贯彻《档案法》、《高等学校档案管理办法》、《高等学校档案工作规范》和上级档案工作的方针</w:t>
      </w:r>
      <w:r>
        <w:rPr>
          <w:rFonts w:hint="eastAsia" w:ascii="宋体" w:hAnsi="宋体" w:eastAsia="宋体" w:cs="宋体"/>
          <w:kern w:val="0"/>
          <w:sz w:val="28"/>
          <w:szCs w:val="28"/>
        </w:rPr>
        <w:t>、政策和法规，把财会档案工作列入计划，纳入学校议事日程，在经费、用房、人员配备、干部培养、待遇等方面提供条件。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定期检查和研究档案工作中存在的实际问题。</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2、财会部门领导职责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组织编制本部门的财会档案工作计划、规划。</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制订管理制度，切实做到财会档案工作纳入议事日程，纳入财会管理工作之中，监督承办人员执行。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为本部门的专（兼）职档案干部开展工作提供必要条件。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对经办人员提出要求，定期检查，做到各类会计核算材料的形成、积累、归档工作与财会工作进展同步。</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3、财会部门的专（兼）职档案干部职责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在部门负责人领导下，协助各会计承办人员做好平时各类会计核算材料的收集、积累工作。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将已收集、积累的材料，检查是否完整、系统、准确，然后按要求进行整理、组卷。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做好暂时存在本部门的档案的分类、编目、登记、保管、利用等工作。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接受档案馆的业务指导、监督、检查，并做好交办的有关档案工作任务。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4、财会部门会计人员职责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按规定做好平时会计核算材料的收集、积累工作。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整理本人承担办理的会计档案材料并组卷。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主动配合相关材料的合并组卷事宜。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5、学校</w:t>
      </w:r>
      <w:r>
        <w:rPr>
          <w:rFonts w:hint="eastAsia" w:ascii="宋体" w:hAnsi="宋体" w:eastAsia="宋体" w:cs="宋体"/>
          <w:sz w:val="28"/>
          <w:szCs w:val="28"/>
        </w:rPr>
        <w:t>（科学院）</w:t>
      </w:r>
      <w:r>
        <w:rPr>
          <w:rFonts w:hint="eastAsia" w:ascii="宋体" w:hAnsi="宋体" w:eastAsia="宋体" w:cs="宋体"/>
          <w:kern w:val="0"/>
          <w:sz w:val="28"/>
          <w:szCs w:val="28"/>
        </w:rPr>
        <w:t>档案部门职责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贯彻执行党和国家关于档案工作的方针、政策和法规，并制订本校财会档案工作有关制度。</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督促、指导、检查全校财会部门做好财会档案工作。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努力开发财会档案信息资源，积极提供利用。充分发挥其作用。</w:t>
      </w:r>
    </w:p>
    <w:p>
      <w:pPr>
        <w:widowControl/>
        <w:spacing w:line="360" w:lineRule="auto"/>
        <w:ind w:firstLine="640" w:firstLineChars="200"/>
        <w:jc w:val="left"/>
        <w:rPr>
          <w:rFonts w:ascii="黑体" w:hAnsi="黑体" w:eastAsia="黑体" w:cs="仿宋_GB2312"/>
          <w:bCs/>
          <w:kern w:val="0"/>
          <w:sz w:val="32"/>
          <w:szCs w:val="32"/>
        </w:rPr>
      </w:pPr>
      <w:r>
        <w:rPr>
          <w:rFonts w:hint="eastAsia" w:ascii="黑体" w:hAnsi="黑体" w:eastAsia="黑体" w:cs="仿宋_GB2312"/>
          <w:bCs/>
          <w:kern w:val="0"/>
          <w:sz w:val="32"/>
          <w:szCs w:val="32"/>
        </w:rPr>
        <w:t>附件-10</w:t>
      </w:r>
    </w:p>
    <w:p>
      <w:pPr>
        <w:widowControl/>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齐鲁工业大学（山东省科学院）</w:t>
      </w:r>
    </w:p>
    <w:p>
      <w:pPr>
        <w:widowControl/>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声像载体档案工作规范</w:t>
      </w:r>
    </w:p>
    <w:p>
      <w:pPr>
        <w:widowControl/>
        <w:spacing w:line="360" w:lineRule="auto"/>
        <w:ind w:firstLine="400" w:firstLineChars="200"/>
        <w:jc w:val="left"/>
        <w:rPr>
          <w:rFonts w:ascii="宋体" w:hAnsi="宋体" w:cs="宋体"/>
          <w:b/>
          <w:bCs/>
          <w:kern w:val="0"/>
          <w:sz w:val="20"/>
        </w:rPr>
      </w:pPr>
    </w:p>
    <w:p>
      <w:pPr>
        <w:widowControl/>
        <w:spacing w:line="360" w:lineRule="auto"/>
        <w:ind w:firstLine="560" w:firstLineChars="200"/>
        <w:jc w:val="left"/>
        <w:rPr>
          <w:rFonts w:hint="eastAsia" w:ascii="宋体" w:hAnsi="宋体" w:eastAsia="宋体" w:cs="宋体"/>
          <w:b w:val="0"/>
          <w:bCs w:val="0"/>
          <w:kern w:val="0"/>
          <w:sz w:val="28"/>
          <w:szCs w:val="28"/>
        </w:rPr>
      </w:pPr>
      <w:r>
        <w:rPr>
          <w:rFonts w:hint="eastAsia" w:ascii="宋体" w:hAnsi="宋体" w:eastAsia="宋体" w:cs="宋体"/>
          <w:kern w:val="0"/>
          <w:sz w:val="28"/>
          <w:szCs w:val="28"/>
        </w:rPr>
        <w:t>为了提高我校</w:t>
      </w:r>
      <w:r>
        <w:rPr>
          <w:rFonts w:hint="eastAsia" w:ascii="宋体" w:hAnsi="宋体" w:eastAsia="宋体" w:cs="宋体"/>
          <w:sz w:val="28"/>
          <w:szCs w:val="28"/>
        </w:rPr>
        <w:t>（科学院）</w:t>
      </w:r>
      <w:r>
        <w:rPr>
          <w:rFonts w:hint="eastAsia" w:ascii="宋体" w:hAnsi="宋体" w:eastAsia="宋体" w:cs="宋体"/>
          <w:kern w:val="0"/>
          <w:sz w:val="28"/>
          <w:szCs w:val="28"/>
        </w:rPr>
        <w:t>声像载体档案（以下简称声像档案）工作的质量和管理水平，有效地为学校</w:t>
      </w:r>
      <w:r>
        <w:rPr>
          <w:rFonts w:hint="eastAsia" w:ascii="宋体" w:hAnsi="宋体" w:eastAsia="宋体" w:cs="宋体"/>
          <w:sz w:val="28"/>
          <w:szCs w:val="28"/>
        </w:rPr>
        <w:t>（科学院）</w:t>
      </w:r>
      <w:r>
        <w:rPr>
          <w:rFonts w:hint="eastAsia" w:ascii="宋体" w:hAnsi="宋体" w:eastAsia="宋体" w:cs="宋体"/>
          <w:kern w:val="0"/>
          <w:sz w:val="28"/>
          <w:szCs w:val="28"/>
        </w:rPr>
        <w:t>工作服务，充分发挥声像档案在社会主义现代化建设中的作用，并为考核声像档案工作提供依据，特制</w:t>
      </w:r>
      <w:r>
        <w:rPr>
          <w:rFonts w:hint="eastAsia" w:ascii="宋体" w:hAnsi="宋体" w:eastAsia="宋体" w:cs="宋体"/>
          <w:b w:val="0"/>
          <w:bCs w:val="0"/>
          <w:kern w:val="0"/>
          <w:sz w:val="28"/>
          <w:szCs w:val="28"/>
        </w:rPr>
        <w:t>订本规范。</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b w:val="0"/>
          <w:bCs w:val="0"/>
          <w:kern w:val="0"/>
          <w:sz w:val="28"/>
          <w:szCs w:val="28"/>
        </w:rPr>
        <w:t>本规范依据《中华人民共和国档案法》，中共中央宣传部、国家档案局关于印发《新闻单位宣传报道档案管理暂行办法》的通知（有关声像档案部分），及教育部、国家档案局颁布《高等学校档案管理办法》，《高等学校档案工作规范》等法律、法规、规章制</w:t>
      </w:r>
      <w:r>
        <w:rPr>
          <w:rFonts w:hint="eastAsia" w:ascii="宋体" w:hAnsi="宋体" w:eastAsia="宋体" w:cs="宋体"/>
          <w:kern w:val="0"/>
          <w:sz w:val="28"/>
          <w:szCs w:val="28"/>
        </w:rPr>
        <w:t>度。</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一、声像档案工作的基本原则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1、凡反映我校</w:t>
      </w:r>
      <w:r>
        <w:rPr>
          <w:rFonts w:hint="eastAsia" w:ascii="宋体" w:hAnsi="宋体" w:eastAsia="宋体" w:cs="宋体"/>
          <w:sz w:val="28"/>
          <w:szCs w:val="28"/>
        </w:rPr>
        <w:t>（科学院）</w:t>
      </w:r>
      <w:r>
        <w:rPr>
          <w:rFonts w:hint="eastAsia" w:ascii="宋体" w:hAnsi="宋体" w:eastAsia="宋体" w:cs="宋体"/>
          <w:kern w:val="0"/>
          <w:sz w:val="28"/>
          <w:szCs w:val="28"/>
        </w:rPr>
        <w:t>教育活动和历史发展，具有保存价值的各种以音响、画面形象等方式记录的专门载体及其相配套的文字材料均属声像档案。</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2、声像档案的主体是声像载体材料。声像载体材料的记录反映形式以及制作方法、保管条件、利用方式均和纸质载体不同，必须遵循声像载体的特点和规律，进行特殊整理和特殊管理。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3、声像档案必须实行集中统一管理，确保档案的完整、准确、系统和安全，便于开放利用。声像档案形成数量大、利用率高的部门，经批准可设分室。</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4、声像档案工作必须纳入我校</w:t>
      </w:r>
      <w:r>
        <w:rPr>
          <w:rFonts w:hint="eastAsia" w:ascii="宋体" w:hAnsi="宋体" w:eastAsia="宋体" w:cs="宋体"/>
          <w:sz w:val="28"/>
          <w:szCs w:val="28"/>
        </w:rPr>
        <w:t>（科学院）</w:t>
      </w:r>
      <w:r>
        <w:rPr>
          <w:rFonts w:hint="eastAsia" w:ascii="宋体" w:hAnsi="宋体" w:eastAsia="宋体" w:cs="宋体"/>
          <w:kern w:val="0"/>
          <w:sz w:val="28"/>
          <w:szCs w:val="28"/>
        </w:rPr>
        <w:t>党政、教学、科研、外事等有关部门的管理制度中，与各项管理工作紧密结合，实行制作工作和建档工作同步管理。即制作人员接受任务与接受声像材料的归档要求同步。</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5、要努力实现声像档案工作从经验管理向科学管理的方向转变，并逐步采用计算机管手段，大力开发声像档案信息资源，为提高本校</w:t>
      </w:r>
      <w:r>
        <w:rPr>
          <w:rFonts w:hint="eastAsia" w:ascii="宋体" w:hAnsi="宋体" w:eastAsia="宋体" w:cs="宋体"/>
          <w:sz w:val="28"/>
          <w:szCs w:val="28"/>
        </w:rPr>
        <w:t>（科学院）</w:t>
      </w:r>
      <w:r>
        <w:rPr>
          <w:rFonts w:hint="eastAsia" w:ascii="宋体" w:hAnsi="宋体" w:eastAsia="宋体" w:cs="宋体"/>
          <w:kern w:val="0"/>
          <w:sz w:val="28"/>
          <w:szCs w:val="28"/>
        </w:rPr>
        <w:t>的教学、科研和管理工作水平服务。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6、声像档案工作应列入学校</w:t>
      </w:r>
      <w:r>
        <w:rPr>
          <w:rFonts w:hint="eastAsia" w:ascii="宋体" w:hAnsi="宋体" w:eastAsia="宋体" w:cs="宋体"/>
          <w:sz w:val="28"/>
          <w:szCs w:val="28"/>
        </w:rPr>
        <w:t>（科学院）</w:t>
      </w:r>
      <w:r>
        <w:rPr>
          <w:rFonts w:hint="eastAsia" w:ascii="宋体" w:hAnsi="宋体" w:eastAsia="宋体" w:cs="宋体"/>
          <w:kern w:val="0"/>
          <w:sz w:val="28"/>
          <w:szCs w:val="28"/>
        </w:rPr>
        <w:t>的发展计划，在经费、库房、设备和人员配备等工作条件上予以保证。</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二、声像档案归纳范围的确定</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1、确定的原则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归档的学校</w:t>
      </w:r>
      <w:r>
        <w:rPr>
          <w:rFonts w:hint="eastAsia" w:ascii="宋体" w:hAnsi="宋体" w:eastAsia="宋体" w:cs="宋体"/>
          <w:sz w:val="28"/>
          <w:szCs w:val="28"/>
        </w:rPr>
        <w:t>（科学院）</w:t>
      </w:r>
      <w:r>
        <w:rPr>
          <w:rFonts w:hint="eastAsia" w:ascii="宋体" w:hAnsi="宋体" w:eastAsia="宋体" w:cs="宋体"/>
          <w:kern w:val="0"/>
          <w:sz w:val="28"/>
          <w:szCs w:val="28"/>
        </w:rPr>
        <w:t>各项活动中形成的、或校（院）外单位形成的与本校有关的声像载体材料，必须对学校</w:t>
      </w:r>
      <w:r>
        <w:rPr>
          <w:rFonts w:hint="eastAsia" w:ascii="宋体" w:hAnsi="宋体" w:eastAsia="宋体" w:cs="宋体"/>
          <w:sz w:val="28"/>
          <w:szCs w:val="28"/>
        </w:rPr>
        <w:t>（科学院）</w:t>
      </w:r>
      <w:r>
        <w:rPr>
          <w:rFonts w:hint="eastAsia" w:ascii="宋体" w:hAnsi="宋体" w:eastAsia="宋体" w:cs="宋体"/>
          <w:kern w:val="0"/>
          <w:sz w:val="28"/>
          <w:szCs w:val="28"/>
        </w:rPr>
        <w:t>和社会当前与长远具有参考价值凭证作用。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归档的声像载体材料必须反映声像制作活动的全过程，保证完整、准确、系统。</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归档的声像载体材料必须遵循其自然形成规律，保持声像载体与纸质载体，不同声像载体之间的自然联系，注意其成套性特点。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2、归档的主要内容和重点</w:t>
      </w:r>
    </w:p>
    <w:p>
      <w:pPr>
        <w:widowControl/>
        <w:spacing w:line="360" w:lineRule="auto"/>
        <w:ind w:firstLine="560" w:firstLineChars="200"/>
        <w:jc w:val="left"/>
        <w:rPr>
          <w:rFonts w:hint="eastAsia" w:ascii="宋体" w:hAnsi="宋体" w:eastAsia="宋体" w:cs="宋体"/>
          <w:b w:val="0"/>
          <w:bCs w:val="0"/>
          <w:kern w:val="0"/>
          <w:sz w:val="28"/>
          <w:szCs w:val="28"/>
        </w:rPr>
      </w:pPr>
      <w:r>
        <w:rPr>
          <w:rFonts w:hint="eastAsia" w:ascii="宋体" w:hAnsi="宋体" w:eastAsia="宋体" w:cs="宋体"/>
          <w:kern w:val="0"/>
          <w:sz w:val="28"/>
          <w:szCs w:val="28"/>
        </w:rPr>
        <w:t>(1) 归档的主要内容包括综合管理、制作工作和声像载体材料三个方面，具体范</w:t>
      </w:r>
      <w:r>
        <w:rPr>
          <w:rFonts w:hint="eastAsia" w:ascii="宋体" w:hAnsi="宋体" w:eastAsia="宋体" w:cs="宋体"/>
          <w:b w:val="0"/>
          <w:bCs w:val="0"/>
          <w:kern w:val="0"/>
          <w:sz w:val="28"/>
          <w:szCs w:val="28"/>
        </w:rPr>
        <w:t>围见《</w:t>
      </w:r>
      <w:r>
        <w:rPr>
          <w:rFonts w:hint="eastAsia" w:ascii="宋体" w:hAnsi="宋体" w:eastAsia="宋体" w:cs="宋体"/>
          <w:b w:val="0"/>
          <w:bCs w:val="0"/>
          <w:sz w:val="28"/>
          <w:szCs w:val="28"/>
        </w:rPr>
        <w:t>齐鲁工业大学（山东省科学院）各部门（单位）立卷归档材料范围和保管期限表</w:t>
      </w:r>
      <w:r>
        <w:rPr>
          <w:rFonts w:hint="eastAsia" w:ascii="宋体" w:hAnsi="宋体" w:eastAsia="宋体" w:cs="宋体"/>
          <w:b w:val="0"/>
          <w:bCs w:val="0"/>
          <w:kern w:val="0"/>
          <w:sz w:val="28"/>
          <w:szCs w:val="28"/>
        </w:rPr>
        <w:t>》。</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归档的重点是本校</w:t>
      </w:r>
      <w:r>
        <w:rPr>
          <w:rFonts w:hint="eastAsia" w:ascii="宋体" w:hAnsi="宋体" w:eastAsia="宋体" w:cs="宋体"/>
          <w:sz w:val="28"/>
          <w:szCs w:val="28"/>
        </w:rPr>
        <w:t>（科学院）</w:t>
      </w:r>
      <w:r>
        <w:rPr>
          <w:rFonts w:hint="eastAsia" w:ascii="宋体" w:hAnsi="宋体" w:eastAsia="宋体" w:cs="宋体"/>
          <w:kern w:val="0"/>
          <w:sz w:val="28"/>
          <w:szCs w:val="28"/>
        </w:rPr>
        <w:t>各项活动中直接形成的声像载体材料，尤其是声像载体材料的原件。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3、不归档的文件材料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不能反映本校</w:t>
      </w:r>
      <w:r>
        <w:rPr>
          <w:rFonts w:hint="eastAsia" w:ascii="宋体" w:hAnsi="宋体" w:eastAsia="宋体" w:cs="宋体"/>
          <w:sz w:val="28"/>
          <w:szCs w:val="28"/>
        </w:rPr>
        <w:t>（科学院）</w:t>
      </w:r>
      <w:r>
        <w:rPr>
          <w:rFonts w:hint="eastAsia" w:ascii="宋体" w:hAnsi="宋体" w:eastAsia="宋体" w:cs="宋体"/>
          <w:kern w:val="0"/>
          <w:sz w:val="28"/>
          <w:szCs w:val="28"/>
        </w:rPr>
        <w:t>工作、活动的声像材料。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音响、画面严重失真、内容残缺无使用价值的声像材料。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重份声像材料。</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三、声像载体材料部门立卷和归档流程</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1、形成积累</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视听（电教）中心、宣传、报刊、出版部门和其他声像材料形成部门，均为立卷单位，分工归口立卷。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声像项目负责人、编导和其他制作人员，要按分工认真作好制作记录，整个工作结束后，按归档要求向本单位专（兼）职档案员移送全套案本。</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单位专（兼）职档案员对收集上来的声像载体材料，按规定程序进行系统整理后向档案馆移交。</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2、整理组卷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立卷原则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根据声像文件材料形成规律和多种载体的特点，分类组成保管单位。对单位声像载体材料，要附以文字说明，对同一载体多项内容的，采用按主题内容逐一著录的方法，对同一内容、多载体合成的档案，应注意参见号，既保持声像载体档案的原始顺序，又凭借著录，保证不同内容的声像材料具有独立的使用性。</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立卷分类</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① 按介质分为纸质文件材料和声像载体材料。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② 纸质文件材料指综合管理工作文件材料和制作项目的文件材料。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③ 声像载体材料按类型分为照片、录音制品、录像制品、幻灯片、磁盘、影视胶片、缩徽胶片、光盘等。</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④ 同一类型的声像载体材料又可按幅面尺寸再细分。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立卷分工</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① 综合管理材料，由视听（电教）中心立卷归档。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② 制作项目文件材料和声像制品，由制作项目单位或个人立卷归档。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③ 两个以上单位共同制作的，由主办单位立卷归档。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④ 外单位制作的反映本校活动的声像载体材料，由档案馆负责征集或委托征集。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归档材料的整理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① 检查归档的材料是否完整、准确、系统、配套，音响、画面是否清楚，对有局部划伤、断裂者，应及时修补、粘结，生霉、发潮的，要及时冲淡、风干。</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② 根据声像载体材料的形成规律，保持其有机联系和便于查考利用的原则，结合内容、价值、数量和载体类型、尺幅，进行系统整理，组成保管单位。</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③ 照片及底片要有文字说明（包括内容、时间、地点、人物和制作者），其他载体形式要有相应的文字材料，包括完成原本、定稿本、长度、时间、内容简介、色彩、密级、制作单位和人员等。</w:t>
      </w:r>
    </w:p>
    <w:p>
      <w:pPr>
        <w:widowControl/>
        <w:spacing w:line="360" w:lineRule="auto"/>
        <w:ind w:firstLine="560" w:firstLineChars="200"/>
        <w:jc w:val="left"/>
        <w:rPr>
          <w:rFonts w:hint="eastAsia" w:ascii="宋体" w:hAnsi="宋体" w:eastAsia="宋体" w:cs="宋体"/>
          <w:b w:val="0"/>
          <w:bCs w:val="0"/>
          <w:kern w:val="0"/>
          <w:sz w:val="28"/>
          <w:szCs w:val="28"/>
        </w:rPr>
      </w:pPr>
      <w:r>
        <w:rPr>
          <w:rFonts w:hint="eastAsia" w:ascii="宋体" w:hAnsi="宋体" w:eastAsia="宋体" w:cs="宋体"/>
          <w:kern w:val="0"/>
          <w:sz w:val="28"/>
          <w:szCs w:val="28"/>
        </w:rPr>
        <w:t>④ 声像制作材料和声像制品的档号要与文字材料的档号互相照应，互记参见号，声像制作的文字材料整理要</w:t>
      </w:r>
      <w:r>
        <w:rPr>
          <w:rFonts w:hint="eastAsia" w:ascii="宋体" w:hAnsi="宋体" w:eastAsia="宋体" w:cs="宋体"/>
          <w:b w:val="0"/>
          <w:bCs w:val="0"/>
          <w:kern w:val="0"/>
          <w:sz w:val="28"/>
          <w:szCs w:val="28"/>
        </w:rPr>
        <w:t>求按《齐鲁工业大学</w:t>
      </w:r>
      <w:r>
        <w:rPr>
          <w:rFonts w:hint="eastAsia" w:ascii="宋体" w:hAnsi="宋体" w:eastAsia="宋体" w:cs="宋体"/>
          <w:b w:val="0"/>
          <w:bCs w:val="0"/>
          <w:sz w:val="28"/>
          <w:szCs w:val="28"/>
        </w:rPr>
        <w:t>（山东省科学院）</w:t>
      </w:r>
      <w:r>
        <w:rPr>
          <w:rFonts w:hint="eastAsia" w:ascii="宋体" w:hAnsi="宋体" w:eastAsia="宋体" w:cs="宋体"/>
          <w:b w:val="0"/>
          <w:bCs w:val="0"/>
          <w:kern w:val="0"/>
          <w:sz w:val="28"/>
          <w:szCs w:val="28"/>
        </w:rPr>
        <w:t>档案工作业务规范》有关条例执行。</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⑤ 声像制品的装具，一般应使用原装具。经制作后的单件声像制品和照片，可用符合规范的专门的盒、册、封套装载。</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3、归档验收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声像材料形成部门应在规定时间向档案馆办理移交手续，填写移交目录一式二份，各执一份备查。</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归档的声像载体的文件材料，必须符合本规范的案卷质量要求。</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综合管理材料归档时间为次年6月底以前。声像载体材料在完成制作后三个月内归档。照片档案的归档时间和要求，必须在拍摄之后两周内归档。</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四、声像档案的管理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1、分类编号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 </w:t>
      </w:r>
      <w:r>
        <w:rPr>
          <w:rFonts w:hint="eastAsia" w:ascii="宋体" w:hAnsi="宋体" w:eastAsia="宋体" w:cs="宋体"/>
          <w:b w:val="0"/>
          <w:bCs w:val="0"/>
          <w:kern w:val="0"/>
          <w:sz w:val="28"/>
          <w:szCs w:val="28"/>
        </w:rPr>
        <w:t>按《中国档案分类法——教育档案分类详表》进行分类</w:t>
      </w:r>
      <w:r>
        <w:rPr>
          <w:rFonts w:hint="eastAsia" w:ascii="宋体" w:hAnsi="宋体" w:eastAsia="宋体" w:cs="宋体"/>
          <w:kern w:val="0"/>
          <w:sz w:val="28"/>
          <w:szCs w:val="28"/>
        </w:rPr>
        <w:t>标引，给出检索分类号。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根据声像档案的内容、特点、不同类型的载体，编制用于档号的二级类目（载体）代号（代码）简表。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声像档案号=年度号+声像档案分类号+保管单位号</w:t>
      </w:r>
    </w:p>
    <w:p>
      <w:pPr>
        <w:widowControl/>
        <w:spacing w:line="360" w:lineRule="auto"/>
        <w:ind w:firstLine="400" w:firstLineChars="200"/>
        <w:jc w:val="left"/>
        <w:rPr>
          <w:rFonts w:hint="eastAsia" w:ascii="宋体" w:hAnsi="宋体" w:cs="宋体"/>
          <w:kern w:val="0"/>
          <w:sz w:val="20"/>
        </w:rPr>
      </w:pPr>
    </w:p>
    <w:p>
      <w:pPr>
        <w:widowControl/>
        <w:spacing w:line="360" w:lineRule="auto"/>
        <w:ind w:firstLine="400" w:firstLineChars="200"/>
        <w:jc w:val="left"/>
        <w:rPr>
          <w:rFonts w:ascii="宋体" w:hAnsi="宋体" w:cs="宋体"/>
          <w:kern w:val="0"/>
          <w:sz w:val="20"/>
        </w:rPr>
      </w:pPr>
      <w:r>
        <w:rPr>
          <w:rFonts w:hint="eastAsia" w:ascii="宋体" w:hAnsi="宋体" w:cs="宋体"/>
          <w:kern w:val="0"/>
          <w:sz w:val="20"/>
        </w:rPr>
        <w:t>模式如下：</w: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15584" behindDoc="0" locked="0" layoutInCell="1" allowOverlap="1">
                <wp:simplePos x="0" y="0"/>
                <wp:positionH relativeFrom="column">
                  <wp:posOffset>2177415</wp:posOffset>
                </wp:positionH>
                <wp:positionV relativeFrom="paragraph">
                  <wp:posOffset>220980</wp:posOffset>
                </wp:positionV>
                <wp:extent cx="0" cy="267335"/>
                <wp:effectExtent l="10795" t="5080" r="8255" b="13335"/>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1.45pt;margin-top:17.4pt;height:21.05pt;width:0pt;z-index:251715584;mso-width-relative:page;mso-height-relative:page;" filled="f" stroked="t" coordsize="21600,21600" o:gfxdata="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VZgDXWAAAACQEAAA8AAAAAAAAAAQAgAAAAIgAAAGRycy9kb3du&#10;cmV2LnhtbFBLAQIUABQAAAAIAIdO4kAF81bTyAEAAF0DAAAOAAAAAAAAAAEAIAAAACUBAABkcnMv&#10;ZTJvRG9jLnhtbFBLBQYAAAAABgAGAFkBAABf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14560" behindDoc="0" locked="0" layoutInCell="1" allowOverlap="1">
                <wp:simplePos x="0" y="0"/>
                <wp:positionH relativeFrom="column">
                  <wp:posOffset>2381250</wp:posOffset>
                </wp:positionH>
                <wp:positionV relativeFrom="paragraph">
                  <wp:posOffset>302260</wp:posOffset>
                </wp:positionV>
                <wp:extent cx="1828800" cy="297180"/>
                <wp:effectExtent l="0" t="635" r="4445"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828800" cy="297180"/>
                        </a:xfrm>
                        <a:prstGeom prst="rect">
                          <a:avLst/>
                        </a:prstGeom>
                        <a:noFill/>
                        <a:ln>
                          <a:noFill/>
                        </a:ln>
                      </wps:spPr>
                      <wps:txbx>
                        <w:txbxContent>
                          <w:p>
                            <w:pPr>
                              <w:rPr>
                                <w:szCs w:val="21"/>
                              </w:rPr>
                            </w:pPr>
                            <w:r>
                              <w:rPr>
                                <w:rFonts w:hint="eastAsia"/>
                                <w:szCs w:val="21"/>
                              </w:rPr>
                              <w:t>保管单位号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7.5pt;margin-top:23.8pt;height:23.4pt;width:144pt;z-index:251714560;mso-width-relative:page;mso-height-relative:page;" filled="f" stroked="f" coordsize="21600,21600" o:gfxdata="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VXWXtgAAAAJAQAADwAAAAAAAAABACAAAAAiAAAAZHJzL2Rvd25yZXYu&#10;eG1sUEsBAhQAFAAAAAgAh07iQGeBnOT7AQAAyQMAAA4AAAAAAAAAAQAgAAAAJwEAAGRycy9lMm9E&#10;b2MueG1sUEsFBgAAAAAGAAYAWQEAAJQFAAAAAA==&#10;">
                <v:fill on="f" focussize="0,0"/>
                <v:stroke on="f"/>
                <v:imagedata o:title=""/>
                <o:lock v:ext="edit" aspectratio="f"/>
                <v:textbox>
                  <w:txbxContent>
                    <w:p>
                      <w:pPr>
                        <w:rPr>
                          <w:szCs w:val="21"/>
                        </w:rPr>
                      </w:pPr>
                      <w:r>
                        <w:rPr>
                          <w:rFonts w:hint="eastAsia"/>
                          <w:szCs w:val="21"/>
                        </w:rPr>
                        <w:t>保管单位号</w:t>
                      </w:r>
                    </w:p>
                  </w:txbxContent>
                </v:textbox>
              </v:shape>
            </w:pict>
          </mc:Fallback>
        </mc:AlternateContent>
      </w:r>
      <w:r>
        <w:rPr>
          <w:rFonts w:ascii="宋体" w:hAnsi="宋体" w:cs="宋体"/>
          <w:kern w:val="0"/>
          <w:sz w:val="20"/>
        </w:rPr>
        <mc:AlternateContent>
          <mc:Choice Requires="wps">
            <w:drawing>
              <wp:anchor distT="0" distB="0" distL="114300" distR="114300" simplePos="0" relativeHeight="251716608" behindDoc="0" locked="0" layoutInCell="1" allowOverlap="1">
                <wp:simplePos x="0" y="0"/>
                <wp:positionH relativeFrom="column">
                  <wp:posOffset>1531620</wp:posOffset>
                </wp:positionH>
                <wp:positionV relativeFrom="paragraph">
                  <wp:posOffset>203200</wp:posOffset>
                </wp:positionV>
                <wp:extent cx="0" cy="690245"/>
                <wp:effectExtent l="12700" t="6350" r="6350" b="825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0" cy="69024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0.6pt;margin-top:16pt;height:54.35pt;width:0pt;z-index:251716608;mso-width-relative:page;mso-height-relative:page;" filled="f" stroked="t" coordsize="21600,21600" o:gfxdata="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e2T+fWAAAACgEAAA8AAAAAAAAAAQAgAAAAIgAAAGRycy9kb3du&#10;cmV2LnhtbFBLAQIUABQAAAAIAIdO4kBPLaqnyAEAAF0DAAAOAAAAAAAAAAEAIAAAACUBAABkcnMv&#10;ZTJvRG9jLnhtbFBLBQYAAAAABgAGAFkBAABf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17632" behindDoc="0" locked="0" layoutInCell="1" allowOverlap="1">
                <wp:simplePos x="0" y="0"/>
                <wp:positionH relativeFrom="column">
                  <wp:posOffset>1711960</wp:posOffset>
                </wp:positionH>
                <wp:positionV relativeFrom="paragraph">
                  <wp:posOffset>204470</wp:posOffset>
                </wp:positionV>
                <wp:extent cx="1905" cy="495300"/>
                <wp:effectExtent l="12065" t="7620" r="5080" b="1143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flipH="1">
                          <a:off x="0" y="0"/>
                          <a:ext cx="1905" cy="4953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34.8pt;margin-top:16.1pt;height:39pt;width:0.15pt;z-index:251717632;mso-width-relative:page;mso-height-relative:page;" filled="f" stroked="t" coordsize="21600,21600" o:gfxdata="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J5AXWAAAACgEAAA8AAAAAAAAAAQAgAAAA&#10;IgAAAGRycy9kb3ducmV2LnhtbFBLAQIUABQAAAAIAIdO4kAJXNYW1AEAAGoDAAAOAAAAAAAAAAEA&#10;IAAAACUBAABkcnMvZTJvRG9jLnhtbFBLBQYAAAAABgAGAFkBAABr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18656" behindDoc="0" locked="0" layoutInCell="1" allowOverlap="1">
                <wp:simplePos x="0" y="0"/>
                <wp:positionH relativeFrom="column">
                  <wp:posOffset>1143000</wp:posOffset>
                </wp:positionH>
                <wp:positionV relativeFrom="paragraph">
                  <wp:posOffset>203200</wp:posOffset>
                </wp:positionV>
                <wp:extent cx="3810" cy="905510"/>
                <wp:effectExtent l="5080" t="6350" r="10160" b="1206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3810" cy="9055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0pt;margin-top:16pt;height:71.3pt;width:0.3pt;z-index:251718656;mso-width-relative:page;mso-height-relative:page;" filled="f" stroked="t" coordsize="21600,21600" o:gfxdata="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WXaqc1wAAAAoBAAAPAAAAAAAAAAEAIAAAACIAAABkcnMv&#10;ZG93bnJldi54bWxQSwECFAAUAAAACACHTuJAC2MJpcsBAABgAwAADgAAAAAAAAABACAAAAAmAQAA&#10;ZHJzL2Uyb0RvYy54bWxQSwUGAAAAAAYABgBZAQAAYwU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19680" behindDoc="0" locked="0" layoutInCell="1" allowOverlap="1">
                <wp:simplePos x="0" y="0"/>
                <wp:positionH relativeFrom="column">
                  <wp:posOffset>800100</wp:posOffset>
                </wp:positionH>
                <wp:positionV relativeFrom="paragraph">
                  <wp:posOffset>5080</wp:posOffset>
                </wp:positionV>
                <wp:extent cx="1828800" cy="297180"/>
                <wp:effectExtent l="0" t="0" r="4445"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828800" cy="297180"/>
                        </a:xfrm>
                        <a:prstGeom prst="rect">
                          <a:avLst/>
                        </a:prstGeom>
                        <a:noFill/>
                        <a:ln>
                          <a:noFill/>
                        </a:ln>
                      </wps:spPr>
                      <wps:txbx>
                        <w:txbxContent>
                          <w:p>
                            <w:pPr>
                              <w:rPr>
                                <w:sz w:val="24"/>
                              </w:rPr>
                            </w:pPr>
                            <w:r>
                              <w:rPr>
                                <w:sz w:val="24"/>
                              </w:rPr>
                              <w:t xml:space="preserve">19** — </w:t>
                            </w:r>
                            <w:r>
                              <w:rPr>
                                <w:rFonts w:hint="eastAsia"/>
                                <w:sz w:val="24"/>
                              </w:rPr>
                              <w:t>SX</w:t>
                            </w:r>
                            <w:r>
                              <w:rPr>
                                <w:sz w:val="24"/>
                              </w:rPr>
                              <w:t>00 — 1 ~ 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3pt;margin-top:0.4pt;height:23.4pt;width:144pt;z-index:251719680;mso-width-relative:page;mso-height-relative:page;" filled="f" stroked="f" coordsize="21600,21600" o:gfxdata="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kXlr0wAAAAcBAAAPAAAAAAAAAAEAIAAAACIAAABkcnMvZG93bnJldi54bWxQ&#10;SwECFAAUAAAACACHTuJAdjcAYfwBAADJAwAADgAAAAAAAAABACAAAAAiAQAAZHJzL2Uyb0RvYy54&#10;bWxQSwUGAAAAAAYABgBZAQAAkAUAAAAA&#10;">
                <v:fill on="f" focussize="0,0"/>
                <v:stroke on="f"/>
                <v:imagedata o:title=""/>
                <o:lock v:ext="edit" aspectratio="f"/>
                <v:textbox>
                  <w:txbxContent>
                    <w:p>
                      <w:pPr>
                        <w:rPr>
                          <w:sz w:val="24"/>
                        </w:rPr>
                      </w:pPr>
                      <w:r>
                        <w:rPr>
                          <w:sz w:val="24"/>
                        </w:rPr>
                        <w:t xml:space="preserve">19** — </w:t>
                      </w:r>
                      <w:r>
                        <w:rPr>
                          <w:rFonts w:hint="eastAsia"/>
                          <w:sz w:val="24"/>
                        </w:rPr>
                        <w:t>SX</w:t>
                      </w:r>
                      <w:r>
                        <w:rPr>
                          <w:sz w:val="24"/>
                        </w:rPr>
                        <w:t>00 — 1 ~ n</w:t>
                      </w:r>
                    </w:p>
                  </w:txbxContent>
                </v:textbox>
              </v:shape>
            </w:pict>
          </mc:Fallback>
        </mc:AlternateContent>
      </w:r>
    </w:p>
    <w:p>
      <w:pPr>
        <w:widowControl/>
        <w:spacing w:line="360" w:lineRule="auto"/>
        <w:ind w:firstLine="400" w:firstLineChars="200"/>
        <w:jc w:val="left"/>
        <w:rPr>
          <w:rFonts w:ascii="宋体" w:hAnsi="宋体" w:cs="宋体"/>
          <w:kern w:val="0"/>
          <w:sz w:val="20"/>
        </w:rPr>
      </w:pP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29920" behindDoc="0" locked="0" layoutInCell="1" allowOverlap="1">
                <wp:simplePos x="0" y="0"/>
                <wp:positionH relativeFrom="column">
                  <wp:posOffset>2456180</wp:posOffset>
                </wp:positionH>
                <wp:positionV relativeFrom="paragraph">
                  <wp:posOffset>245745</wp:posOffset>
                </wp:positionV>
                <wp:extent cx="1969770" cy="297180"/>
                <wp:effectExtent l="381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969770" cy="297180"/>
                        </a:xfrm>
                        <a:prstGeom prst="rect">
                          <a:avLst/>
                        </a:prstGeom>
                        <a:noFill/>
                        <a:ln>
                          <a:noFill/>
                        </a:ln>
                      </wps:spPr>
                      <wps:txbx>
                        <w:txbxContent>
                          <w:p>
                            <w:pPr>
                              <w:rPr>
                                <w:szCs w:val="21"/>
                              </w:rPr>
                            </w:pPr>
                            <w:r>
                              <w:rPr>
                                <w:rFonts w:hint="eastAsia"/>
                                <w:szCs w:val="21"/>
                              </w:rPr>
                              <w:t>声像类档案代号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4pt;margin-top:19.35pt;height:23.4pt;width:155.1pt;z-index:251729920;mso-width-relative:page;mso-height-relative:page;" filled="f" stroked="f" coordsize="21600,21600" o:gfxdata="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BcAG9cAAAAJAQAADwAAAAAAAAABACAAAAAiAAAAZHJzL2Rvd25yZXYu&#10;eG1sUEsBAhQAFAAAAAgAh07iQI5mZcX8AQAAyQMAAA4AAAAAAAAAAQAgAAAAJgEAAGRycy9lMm9E&#10;b2MueG1sUEsFBgAAAAAGAAYAWQEAAJQFAAAAAA==&#10;">
                <v:fill on="f" focussize="0,0"/>
                <v:stroke on="f"/>
                <v:imagedata o:title=""/>
                <o:lock v:ext="edit" aspectratio="f"/>
                <v:textbox>
                  <w:txbxContent>
                    <w:p>
                      <w:pPr>
                        <w:rPr>
                          <w:szCs w:val="21"/>
                        </w:rPr>
                      </w:pPr>
                      <w:r>
                        <w:rPr>
                          <w:rFonts w:hint="eastAsia"/>
                          <w:szCs w:val="21"/>
                        </w:rPr>
                        <w:t>声像类档案代号</w:t>
                      </w:r>
                    </w:p>
                  </w:txbxContent>
                </v:textbox>
              </v:shape>
            </w:pict>
          </mc:Fallback>
        </mc:AlternateContent>
      </w:r>
      <w:r>
        <w:rPr>
          <w:rFonts w:ascii="宋体" w:hAnsi="宋体" w:cs="宋体"/>
          <w:kern w:val="0"/>
          <w:sz w:val="20"/>
        </w:rPr>
        <mc:AlternateContent>
          <mc:Choice Requires="wps">
            <w:drawing>
              <wp:anchor distT="0" distB="0" distL="114300" distR="114300" simplePos="0" relativeHeight="251722752" behindDoc="0" locked="0" layoutInCell="1" allowOverlap="1">
                <wp:simplePos x="0" y="0"/>
                <wp:positionH relativeFrom="column">
                  <wp:posOffset>2458085</wp:posOffset>
                </wp:positionH>
                <wp:positionV relativeFrom="paragraph">
                  <wp:posOffset>43180</wp:posOffset>
                </wp:positionV>
                <wp:extent cx="1969770" cy="297180"/>
                <wp:effectExtent l="0" t="0" r="0" b="63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69770" cy="297180"/>
                        </a:xfrm>
                        <a:prstGeom prst="rect">
                          <a:avLst/>
                        </a:prstGeom>
                        <a:noFill/>
                        <a:ln>
                          <a:noFill/>
                        </a:ln>
                      </wps:spPr>
                      <wps:txbx>
                        <w:txbxContent>
                          <w:p>
                            <w:pPr>
                              <w:rPr>
                                <w:szCs w:val="21"/>
                              </w:rPr>
                            </w:pPr>
                            <w:r>
                              <w:rPr>
                                <w:rFonts w:hint="eastAsia"/>
                                <w:szCs w:val="21"/>
                              </w:rPr>
                              <w:t>载体代号（代码）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55pt;margin-top:3.4pt;height:23.4pt;width:155.1pt;z-index:251722752;mso-width-relative:page;mso-height-relative:page;" filled="f" stroked="f" coordsize="21600,21600" o:gfxdata="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ANjbDWAAAACAEAAA8AAAAAAAAAAQAgAAAAIgAAAGRycy9kb3ducmV2Lnht&#10;bFBLAQIUABQAAAAIAIdO4kCy0qg9+wEAAMkDAAAOAAAAAAAAAAEAIAAAACUBAABkcnMvZTJvRG9j&#10;LnhtbFBLBQYAAAAABgAGAFkBAACSBQAAAAA=&#10;">
                <v:fill on="f" focussize="0,0"/>
                <v:stroke on="f"/>
                <v:imagedata o:title=""/>
                <o:lock v:ext="edit" aspectratio="f"/>
                <v:textbox>
                  <w:txbxContent>
                    <w:p>
                      <w:pPr>
                        <w:rPr>
                          <w:szCs w:val="21"/>
                        </w:rPr>
                      </w:pPr>
                      <w:r>
                        <w:rPr>
                          <w:rFonts w:hint="eastAsia"/>
                          <w:szCs w:val="21"/>
                        </w:rPr>
                        <w:t>载体代号（代码）</w:t>
                      </w:r>
                    </w:p>
                  </w:txbxContent>
                </v:textbox>
              </v:shape>
            </w:pict>
          </mc:Fallback>
        </mc:AlternateContent>
      </w:r>
      <w:r>
        <w:rPr>
          <w:rFonts w:ascii="宋体" w:hAnsi="宋体" w:cs="宋体"/>
          <w:kern w:val="0"/>
          <w:sz w:val="20"/>
        </w:rPr>
        <mc:AlternateContent>
          <mc:Choice Requires="wps">
            <w:drawing>
              <wp:anchor distT="0" distB="0" distL="114300" distR="114300" simplePos="0" relativeHeight="251721728" behindDoc="0" locked="0" layoutInCell="1" allowOverlap="1">
                <wp:simplePos x="0" y="0"/>
                <wp:positionH relativeFrom="column">
                  <wp:posOffset>3750310</wp:posOffset>
                </wp:positionH>
                <wp:positionV relativeFrom="paragraph">
                  <wp:posOffset>154940</wp:posOffset>
                </wp:positionV>
                <wp:extent cx="592455" cy="297180"/>
                <wp:effectExtent l="2540" t="4445" r="0" b="317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92455" cy="297180"/>
                        </a:xfrm>
                        <a:prstGeom prst="rect">
                          <a:avLst/>
                        </a:prstGeom>
                        <a:noFill/>
                        <a:ln>
                          <a:noFill/>
                        </a:ln>
                      </wps:spPr>
                      <wps:txbx>
                        <w:txbxContent>
                          <w:p>
                            <w:pPr>
                              <w:rPr>
                                <w:szCs w:val="21"/>
                              </w:rPr>
                            </w:pPr>
                            <w:r>
                              <w:rPr>
                                <w:rFonts w:hint="eastAsia"/>
                                <w:szCs w:val="21"/>
                              </w:rPr>
                              <w:t>分类号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5.3pt;margin-top:12.2pt;height:23.4pt;width:46.65pt;z-index:251721728;mso-width-relative:page;mso-height-relative:page;" filled="f" stroked="f" coordsize="21600,21600" o:gfxdata="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an0b1wAAAAkBAAAPAAAAAAAAAAEAIAAAACIAAABkcnMvZG93bnJldi54&#10;bWxQSwECFAAUAAAACACHTuJAza+Q3vsBAADIAwAADgAAAAAAAAABACAAAAAmAQAAZHJzL2Uyb0Rv&#10;Yy54bWxQSwUGAAAAAAYABgBZAQAAkwUAAAAA&#10;">
                <v:fill on="f" focussize="0,0"/>
                <v:stroke on="f"/>
                <v:imagedata o:title=""/>
                <o:lock v:ext="edit" aspectratio="f"/>
                <v:textbox>
                  <w:txbxContent>
                    <w:p>
                      <w:pPr>
                        <w:rPr>
                          <w:szCs w:val="21"/>
                        </w:rPr>
                      </w:pPr>
                      <w:r>
                        <w:rPr>
                          <w:rFonts w:hint="eastAsia"/>
                          <w:szCs w:val="21"/>
                        </w:rPr>
                        <w:t>分类号</w:t>
                      </w:r>
                    </w:p>
                  </w:txbxContent>
                </v:textbox>
              </v:shape>
            </w:pict>
          </mc:Fallback>
        </mc:AlternateContent>
      </w:r>
      <w:r>
        <w:rPr>
          <w:rFonts w:ascii="宋体" w:hAnsi="宋体" w:cs="宋体"/>
          <w:kern w:val="0"/>
          <w:sz w:val="20"/>
        </w:rPr>
        <mc:AlternateContent>
          <mc:Choice Requires="wps">
            <w:drawing>
              <wp:anchor distT="0" distB="0" distL="114300" distR="114300" simplePos="0" relativeHeight="251723776" behindDoc="0" locked="0" layoutInCell="1" allowOverlap="1">
                <wp:simplePos x="0" y="0"/>
                <wp:positionH relativeFrom="column">
                  <wp:posOffset>3733165</wp:posOffset>
                </wp:positionH>
                <wp:positionV relativeFrom="paragraph">
                  <wp:posOffset>191135</wp:posOffset>
                </wp:positionV>
                <wp:extent cx="0" cy="198120"/>
                <wp:effectExtent l="13970" t="12065" r="5080" b="889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3.95pt;margin-top:15.05pt;height:15.6pt;width:0pt;z-index:251723776;mso-width-relative:page;mso-height-relative:page;" filled="f" stroked="t" coordsize="21600,21600" o:gfxdata="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FttlK1gAAAAkBAAAPAAAAAAAAAAEAIAAAACIAAABkcnMvZG93bnJl&#10;di54bWxQSwECFAAUAAAACACHTuJAgQPg0MYBAABbAwAADgAAAAAAAAABACAAAAAlAQAAZHJzL2Uy&#10;b0RvYy54bWxQSwUGAAAAAAYABgBZAQAAXQU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24800" behindDoc="0" locked="0" layoutInCell="1" allowOverlap="1">
                <wp:simplePos x="0" y="0"/>
                <wp:positionH relativeFrom="column">
                  <wp:posOffset>3609340</wp:posOffset>
                </wp:positionH>
                <wp:positionV relativeFrom="paragraph">
                  <wp:posOffset>198755</wp:posOffset>
                </wp:positionV>
                <wp:extent cx="132715" cy="3810"/>
                <wp:effectExtent l="13970" t="10160" r="5715"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flipH="1">
                          <a:off x="0" y="0"/>
                          <a:ext cx="13271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84.2pt;margin-top:15.65pt;height:0.3pt;width:10.45pt;z-index:251724800;mso-width-relative:page;mso-height-relative:page;" filled="f" stroked="t" coordsize="21600,21600" o:gfxdata="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839FvXAAAACQEAAA8AAAAAAAAAAQAgAAAA&#10;IgAAAGRycy9kb3ducmV2LnhtbFBLAQIUABQAAAAIAIdO4kDifwak0wEAAGgDAAAOAAAAAAAAAAEA&#10;IAAAACYBAABkcnMvZTJvRG9jLnhtbFBLBQYAAAAABgAGAFkBAABr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20704" behindDoc="0" locked="0" layoutInCell="1" allowOverlap="1">
                <wp:simplePos x="0" y="0"/>
                <wp:positionH relativeFrom="column">
                  <wp:posOffset>2177415</wp:posOffset>
                </wp:positionH>
                <wp:positionV relativeFrom="paragraph">
                  <wp:posOffset>-6985</wp:posOffset>
                </wp:positionV>
                <wp:extent cx="228600" cy="0"/>
                <wp:effectExtent l="10795" t="13970" r="8255"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1.45pt;margin-top:-0.55pt;height:0pt;width:18pt;z-index:251720704;mso-width-relative:page;mso-height-relative:page;" filled="f" stroked="t" coordsize="21600,21600" o:gfxdata="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SsC27WAAAACQEAAA8AAAAAAAAAAQAgAAAAIgAAAGRycy9kb3du&#10;cmV2LnhtbFBLAQIUABQAAAAIAIdO4kCv9z4UyAEAAFsDAAAOAAAAAAAAAAEAIAAAACUBAABkcnMv&#10;ZTJvRG9jLnhtbFBLBQYAAAAABgAGAFkBAABfBQ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25824" behindDoc="0" locked="0" layoutInCell="1" allowOverlap="1">
                <wp:simplePos x="0" y="0"/>
                <wp:positionH relativeFrom="column">
                  <wp:posOffset>1714500</wp:posOffset>
                </wp:positionH>
                <wp:positionV relativeFrom="paragraph">
                  <wp:posOffset>206375</wp:posOffset>
                </wp:positionV>
                <wp:extent cx="831850" cy="0"/>
                <wp:effectExtent l="5080" t="8255" r="10795" b="1079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5pt;margin-top:16.25pt;height:0pt;width:65.5pt;z-index:251725824;mso-width-relative:page;mso-height-relative:page;" filled="f" stroked="t" coordsize="21600,21600" o:gfxdata="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jledYAAAAJAQAADwAAAAAAAAABACAAAAAiAAAAZHJzL2Rvd25y&#10;ZXYueG1sUEsBAhQAFAAAAAgAh07iQA/vyPTHAQAAWwMAAA4AAAAAAAAAAQAgAAAAJQEAAGRycy9l&#10;Mm9Eb2MueG1sUEsFBgAAAAAGAAYAWQEAAF4FAAAAAA==&#10;">
                <v:fill on="f" focussize="0,0"/>
                <v:stroke color="#000000" joinstyle="round"/>
                <v:imagedata o:title=""/>
                <o:lock v:ext="edit" aspectratio="f"/>
              </v:line>
            </w:pict>
          </mc:Fallback>
        </mc:AlternateContent>
      </w:r>
      <w:r>
        <w:rPr>
          <w:rFonts w:hint="eastAsia" w:ascii="宋体" w:hAnsi="宋体" w:cs="宋体"/>
          <w:kern w:val="0"/>
          <w:sz w:val="20"/>
        </w:rPr>
        <w:t xml:space="preserve"> </w: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26848" behindDoc="0" locked="0" layoutInCell="1" allowOverlap="1">
                <wp:simplePos x="0" y="0"/>
                <wp:positionH relativeFrom="column">
                  <wp:posOffset>3742055</wp:posOffset>
                </wp:positionH>
                <wp:positionV relativeFrom="paragraph">
                  <wp:posOffset>47625</wp:posOffset>
                </wp:positionV>
                <wp:extent cx="132715" cy="3810"/>
                <wp:effectExtent l="13335" t="10795" r="6350" b="1397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H="1">
                          <a:off x="0" y="0"/>
                          <a:ext cx="13271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94.65pt;margin-top:3.75pt;height:0.3pt;width:10.45pt;z-index:251726848;mso-width-relative:page;mso-height-relative:page;" filled="f" stroked="t" coordsize="21600,21600" o:gfxdata="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17DtWdYAAAAHAQAADwAAAAAAAAABACAAAAAi&#10;AAAAZHJzL2Rvd25yZXYueG1sUEsBAhQAFAAAAAgAh07iQKmas5rTAQAAaAMAAA4AAAAAAAAAAQAg&#10;AAAAJQEAAGRycy9lMm9Eb2MueG1sUEsFBgAAAAAGAAYAWQEAAGoFA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27872" behindDoc="0" locked="0" layoutInCell="1" allowOverlap="1">
                <wp:simplePos x="0" y="0"/>
                <wp:positionH relativeFrom="column">
                  <wp:posOffset>3600450</wp:posOffset>
                </wp:positionH>
                <wp:positionV relativeFrom="paragraph">
                  <wp:posOffset>150495</wp:posOffset>
                </wp:positionV>
                <wp:extent cx="132715" cy="3810"/>
                <wp:effectExtent l="5080" t="8890" r="5080" b="63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a:off x="0" y="0"/>
                          <a:ext cx="13271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83.5pt;margin-top:11.85pt;height:0.3pt;width:10.45pt;z-index:251727872;mso-width-relative:page;mso-height-relative:page;" filled="f" stroked="t" coordsize="21600,21600" o:gfxdata="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5E3gtgAAAAJAQAADwAAAAAAAAABACAA&#10;AAAiAAAAZHJzL2Rvd25yZXYueG1sUEsBAhQAFAAAAAgAh07iQA8rYBvUAQAAaAMAAA4AAAAAAAAA&#10;AQAgAAAAJwEAAGRycy9lMm9Eb2MueG1sUEsFBgAAAAAGAAYAWQEAAG0FAAAAAA==&#10;">
                <v:fill on="f" focussize="0,0"/>
                <v:stroke color="#000000" joinstyle="round"/>
                <v:imagedata o:title=""/>
                <o:lock v:ext="edit" aspectratio="f"/>
              </v:line>
            </w:pict>
          </mc:Fallback>
        </mc:AlternateContent>
      </w:r>
      <w:r>
        <w:rPr>
          <w:rFonts w:ascii="宋体" w:hAnsi="宋体" w:cs="宋体"/>
          <w:kern w:val="0"/>
          <w:sz w:val="20"/>
        </w:rPr>
        <mc:AlternateContent>
          <mc:Choice Requires="wps">
            <w:drawing>
              <wp:anchor distT="0" distB="0" distL="114300" distR="114300" simplePos="0" relativeHeight="251731968" behindDoc="0" locked="0" layoutInCell="1" allowOverlap="1">
                <wp:simplePos x="0" y="0"/>
                <wp:positionH relativeFrom="column">
                  <wp:posOffset>1524000</wp:posOffset>
                </wp:positionH>
                <wp:positionV relativeFrom="paragraph">
                  <wp:posOffset>150495</wp:posOffset>
                </wp:positionV>
                <wp:extent cx="1014730" cy="0"/>
                <wp:effectExtent l="5080" t="8890" r="8890" b="1016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0147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0pt;margin-top:11.85pt;height:0pt;width:79.9pt;z-index:251731968;mso-width-relative:page;mso-height-relative:page;" filled="f" stroked="t" coordsize="21600,21600" o:gfxdata="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NIo81gAAAAkBAAAPAAAAAAAAAAEAIAAAACIAAABkcnMvZG93&#10;bnJldi54bWxQSwECFAAUAAAACACHTuJAyWSsGMkBAABcAwAADgAAAAAAAAABACAAAAAlAQAAZHJz&#10;L2Uyb0RvYy54bWxQSwUGAAAAAAYABgBZAQAAYAUAAAAA&#10;">
                <v:fill on="f" focussize="0,0"/>
                <v:stroke color="#000000" joinstyle="round"/>
                <v:imagedata o:title=""/>
                <o:lock v:ext="edit" aspectratio="f"/>
              </v:line>
            </w:pict>
          </mc:Fallback>
        </mc:AlternateContent>
      </w:r>
    </w:p>
    <w:p>
      <w:pPr>
        <w:widowControl/>
        <w:spacing w:line="360" w:lineRule="auto"/>
        <w:ind w:firstLine="400" w:firstLineChars="200"/>
        <w:jc w:val="left"/>
        <w:rPr>
          <w:rFonts w:ascii="宋体" w:hAnsi="宋体" w:cs="宋体"/>
          <w:kern w:val="0"/>
          <w:sz w:val="20"/>
        </w:rPr>
      </w:pPr>
      <w:r>
        <w:rPr>
          <w:rFonts w:ascii="宋体" w:hAnsi="宋体" w:cs="宋体"/>
          <w:kern w:val="0"/>
          <w:sz w:val="20"/>
        </w:rPr>
        <mc:AlternateContent>
          <mc:Choice Requires="wps">
            <w:drawing>
              <wp:anchor distT="0" distB="0" distL="114300" distR="114300" simplePos="0" relativeHeight="251728896" behindDoc="0" locked="0" layoutInCell="1" allowOverlap="1">
                <wp:simplePos x="0" y="0"/>
                <wp:positionH relativeFrom="column">
                  <wp:posOffset>2513965</wp:posOffset>
                </wp:positionH>
                <wp:positionV relativeFrom="paragraph">
                  <wp:posOffset>10160</wp:posOffset>
                </wp:positionV>
                <wp:extent cx="592455" cy="297180"/>
                <wp:effectExtent l="4445" t="1270" r="3175"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2455" cy="297180"/>
                        </a:xfrm>
                        <a:prstGeom prst="rect">
                          <a:avLst/>
                        </a:prstGeom>
                        <a:noFill/>
                        <a:ln>
                          <a:noFill/>
                        </a:ln>
                      </wps:spPr>
                      <wps:txbx>
                        <w:txbxContent>
                          <w:p>
                            <w:pPr>
                              <w:rPr>
                                <w:szCs w:val="21"/>
                              </w:rPr>
                            </w:pPr>
                            <w:r>
                              <w:rPr>
                                <w:rFonts w:hint="eastAsia"/>
                                <w:szCs w:val="21"/>
                              </w:rPr>
                              <w:t>年度号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7.95pt;margin-top:0.8pt;height:23.4pt;width:46.65pt;z-index:251728896;mso-width-relative:page;mso-height-relative:page;" filled="f" stroked="f" coordsize="21600,21600" o:gfxdata="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jtQO9UAAAAIAQAADwAAAAAAAAABACAAAAAiAAAAZHJzL2Rvd25yZXYueG1s&#10;UEsBAhQAFAAAAAgAh07iQN2muKH7AQAAxgMAAA4AAAAAAAAAAQAgAAAAJAEAAGRycy9lMm9Eb2Mu&#10;eG1sUEsFBgAAAAAGAAYAWQEAAJEFAAAAAA==&#10;">
                <v:fill on="f" focussize="0,0"/>
                <v:stroke on="f"/>
                <v:imagedata o:title=""/>
                <o:lock v:ext="edit" aspectratio="f"/>
                <v:textbox>
                  <w:txbxContent>
                    <w:p>
                      <w:pPr>
                        <w:rPr>
                          <w:szCs w:val="21"/>
                        </w:rPr>
                      </w:pPr>
                      <w:r>
                        <w:rPr>
                          <w:rFonts w:hint="eastAsia"/>
                          <w:szCs w:val="21"/>
                        </w:rPr>
                        <w:t>年度号</w:t>
                      </w:r>
                    </w:p>
                  </w:txbxContent>
                </v:textbox>
              </v:shape>
            </w:pict>
          </mc:Fallback>
        </mc:AlternateContent>
      </w:r>
      <w:r>
        <w:rPr>
          <w:rFonts w:ascii="宋体" w:hAnsi="宋体" w:cs="宋体"/>
          <w:kern w:val="0"/>
          <w:sz w:val="20"/>
        </w:rPr>
        <mc:AlternateContent>
          <mc:Choice Requires="wps">
            <w:drawing>
              <wp:anchor distT="0" distB="0" distL="114300" distR="114300" simplePos="0" relativeHeight="251730944" behindDoc="0" locked="0" layoutInCell="1" allowOverlap="1">
                <wp:simplePos x="0" y="0"/>
                <wp:positionH relativeFrom="column">
                  <wp:posOffset>1143000</wp:posOffset>
                </wp:positionH>
                <wp:positionV relativeFrom="paragraph">
                  <wp:posOffset>126365</wp:posOffset>
                </wp:positionV>
                <wp:extent cx="1403350" cy="0"/>
                <wp:effectExtent l="5080" t="12700" r="10795" b="63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0pt;margin-top:9.95pt;height:0pt;width:110.5pt;z-index:251730944;mso-width-relative:page;mso-height-relative:page;" filled="f" stroked="t" coordsize="21600,21600" o:gfxdata="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7t5RbTAAAACQEAAA8AAAAAAAAAAQAgAAAAIgAAAGRycy9kb3ducmV2&#10;LnhtbFBLAQIUABQAAAAIAIdO4kBGvTo8yAEAAFwDAAAOAAAAAAAAAAEAIAAAACIBAABkcnMvZTJv&#10;RG9jLnhtbFBLBQYAAAAABgAGAFkBAABcBQAAAAA=&#10;">
                <v:fill on="f" focussize="0,0"/>
                <v:stroke color="#000000" joinstyle="round"/>
                <v:imagedata o:title=""/>
                <o:lock v:ext="edit" aspectratio="f"/>
              </v:line>
            </w:pict>
          </mc:Fallback>
        </mc:AlternateContent>
      </w:r>
    </w:p>
    <w:p>
      <w:pPr>
        <w:widowControl/>
        <w:spacing w:line="360" w:lineRule="auto"/>
        <w:ind w:firstLine="400" w:firstLineChars="200"/>
        <w:jc w:val="left"/>
        <w:rPr>
          <w:rFonts w:ascii="宋体" w:hAnsi="宋体" w:cs="宋体"/>
          <w:kern w:val="0"/>
          <w:sz w:val="20"/>
        </w:rPr>
      </w:pP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保管单位依不同载体而定，可以是卷、册、盒、盘，也可以是张、件。保管单位号依载体代号（代码）流水。年度用声像档案形成的自然年度。</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2、编目</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档案馆对接收的声像档案在装具脊背上填写档号，也可另行在底边20毫米处贴上注有档号的标签。</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登录声像档案目录，按不同载体档号先后顺序，以保管单位为对象填写，并注明相应的参见号。</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按照GB3972.4—85《非书资料著录规则》编制题名，案卷级声像档案和资料著录卡，作为手工检索和计算机采集卡使用。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为方便查阅档案，应编制各种分类目录和专题目录（见本章五.1）。</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3、将编制的声像档案和资料著录卡数据存贮到计算机的数据库中，在本校的信息系统建立后，按要求与之联网。</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4、排架、保管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按照不同类型、不同规格声像载体分别编制的档号排架。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照片库房保持温度15-25C，温度55-65%。其他声像档案库房，应做到恒温、恒湿、清洁，温度宜18-24C，相对温度宜35-45%，要有专用的设备和必要的保护措施，要避开30奥斯特以上的磁场。</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每年定期检查库房的“九防”（防火、防潮、防高温、防光、防尘、防虫、防鼠、防盗、防污染）情况。定时记录库房温、湿度，保持库房整洁。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每两年对库存档案进行一次全面核对检查，写出检查总结，发现问题及时处理。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照片、底片要定期进行检查，有发典、发霉、变质等现象，要及时进行清洗和技术处理。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录像带、录音带、影片等使用完毕后应及时倒带，并马上入盒，以防止污染。要定期进行检查，如发现变形断裂、磁粉脱落等现象，应及时进行补救。</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 声像档案的保管期限与相应文字材料的保管期限一致。需长期、永久保管的声像材料，在保管一定时间后，应转录复制。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 母带（片）与复制带（片）保管方法一致。母带（片）必须专柜保管，并特别标明。</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5、鉴定与销毁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按</w:t>
      </w:r>
      <w:r>
        <w:rPr>
          <w:rFonts w:hint="eastAsia" w:ascii="宋体" w:hAnsi="宋体" w:eastAsia="宋体" w:cs="宋体"/>
          <w:b w:val="0"/>
          <w:bCs/>
          <w:kern w:val="0"/>
          <w:sz w:val="28"/>
          <w:szCs w:val="28"/>
        </w:rPr>
        <w:t>《齐鲁工业大学</w:t>
      </w:r>
      <w:r>
        <w:rPr>
          <w:rFonts w:hint="eastAsia" w:ascii="宋体" w:hAnsi="宋体" w:eastAsia="宋体" w:cs="宋体"/>
          <w:b w:val="0"/>
          <w:bCs/>
          <w:sz w:val="28"/>
          <w:szCs w:val="28"/>
        </w:rPr>
        <w:t>（山东省科学院）</w:t>
      </w:r>
      <w:r>
        <w:rPr>
          <w:rFonts w:hint="eastAsia" w:ascii="宋体" w:hAnsi="宋体" w:eastAsia="宋体" w:cs="宋体"/>
          <w:b w:val="0"/>
          <w:bCs/>
          <w:kern w:val="0"/>
          <w:sz w:val="28"/>
          <w:szCs w:val="28"/>
        </w:rPr>
        <w:t>档案鉴定与销毁制度》有关</w:t>
      </w:r>
      <w:r>
        <w:rPr>
          <w:rFonts w:hint="eastAsia" w:ascii="宋体" w:hAnsi="宋体" w:eastAsia="宋体" w:cs="宋体"/>
          <w:kern w:val="0"/>
          <w:sz w:val="28"/>
          <w:szCs w:val="28"/>
        </w:rPr>
        <w:t>规定执行。在销毁方式上，应注意按不同载体声像材料的性能，采用不同的销毁方式，如洗掉、去磁等。</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6、统计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b w:val="0"/>
          <w:bCs w:val="0"/>
          <w:kern w:val="0"/>
          <w:sz w:val="28"/>
          <w:szCs w:val="28"/>
        </w:rPr>
        <w:t>按《齐鲁工业大学</w:t>
      </w:r>
      <w:r>
        <w:rPr>
          <w:rFonts w:hint="eastAsia" w:ascii="宋体" w:hAnsi="宋体" w:eastAsia="宋体" w:cs="宋体"/>
          <w:b w:val="0"/>
          <w:bCs w:val="0"/>
          <w:sz w:val="28"/>
          <w:szCs w:val="28"/>
        </w:rPr>
        <w:t>（山东省科学院）</w:t>
      </w:r>
      <w:r>
        <w:rPr>
          <w:rFonts w:hint="eastAsia" w:ascii="宋体" w:hAnsi="宋体" w:eastAsia="宋体" w:cs="宋体"/>
          <w:b w:val="0"/>
          <w:bCs w:val="0"/>
          <w:kern w:val="0"/>
          <w:sz w:val="28"/>
          <w:szCs w:val="28"/>
        </w:rPr>
        <w:t>档案统计制度》有关规</w:t>
      </w:r>
      <w:r>
        <w:rPr>
          <w:rFonts w:hint="eastAsia" w:ascii="宋体" w:hAnsi="宋体" w:eastAsia="宋体" w:cs="宋体"/>
          <w:kern w:val="0"/>
          <w:sz w:val="28"/>
          <w:szCs w:val="28"/>
        </w:rPr>
        <w:t>定执行。</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五、声像档案的开发利用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1、检索工具的编制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由于声像档案按载体类型、尺幅，依据号顺序分类排架，因此在检索工具上应比一般的纸质文件材料有更高要求。</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按载体制成材料和载体规格编制载体检索目录。</w:t>
      </w:r>
    </w:p>
    <w:p>
      <w:pPr>
        <w:widowControl/>
        <w:spacing w:line="360" w:lineRule="auto"/>
        <w:ind w:firstLine="560" w:firstLineChars="200"/>
        <w:jc w:val="left"/>
        <w:rPr>
          <w:rFonts w:hint="eastAsia" w:ascii="宋体" w:hAnsi="宋体" w:eastAsia="宋体" w:cs="宋体"/>
          <w:b w:val="0"/>
          <w:bCs/>
          <w:kern w:val="0"/>
          <w:sz w:val="28"/>
          <w:szCs w:val="28"/>
        </w:rPr>
      </w:pPr>
      <w:r>
        <w:rPr>
          <w:rFonts w:hint="eastAsia" w:ascii="宋体" w:hAnsi="宋体" w:eastAsia="宋体" w:cs="宋体"/>
          <w:kern w:val="0"/>
          <w:sz w:val="28"/>
          <w:szCs w:val="28"/>
        </w:rPr>
        <w:t>(2) 按</w:t>
      </w:r>
      <w:bookmarkStart w:id="0" w:name="_GoBack"/>
      <w:r>
        <w:rPr>
          <w:rFonts w:hint="eastAsia" w:ascii="宋体" w:hAnsi="宋体" w:eastAsia="宋体" w:cs="宋体"/>
          <w:b w:val="0"/>
          <w:bCs/>
          <w:kern w:val="0"/>
          <w:sz w:val="28"/>
          <w:szCs w:val="28"/>
        </w:rPr>
        <w:t>《声像载体档案工作规范和保管期限表》编制主题检索目录。</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b w:val="0"/>
          <w:bCs/>
          <w:kern w:val="0"/>
          <w:sz w:val="28"/>
          <w:szCs w:val="28"/>
        </w:rPr>
        <w:t>(3) 按《中国档案分类法——教育档案分类表》编制专</w:t>
      </w:r>
      <w:bookmarkEnd w:id="0"/>
      <w:r>
        <w:rPr>
          <w:rFonts w:hint="eastAsia" w:ascii="宋体" w:hAnsi="宋体" w:eastAsia="宋体" w:cs="宋体"/>
          <w:kern w:val="0"/>
          <w:sz w:val="28"/>
          <w:szCs w:val="28"/>
        </w:rPr>
        <w:t>业学科分类检索目录。</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编制检索到题名、内容的著录卡片，全面标引声像制作、载体及内容。</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2、借阅</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档案馆应设立或由有关部门设立审片室（听音室），提代检索工具，为利用者查找、阅鉴声像档案创造条件。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建立借阅制度，规定借阅档案的审批权限、期限、对象、观看人次、数量、手续等。若需借出抄录、复制档案材料，应经有关领导批准。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档案借阅或归还时，由利用者和档案部门共同进行清点、检查，并在档案借阅登记簿上登记，对借出的档案，档案部门定期催还，需续借者，应重新办理借阅手续。对过期不还者，应停止其借阅并给予经济处罚。如发现档案损坏或丢失，应写书面报告，经有关领导人签属意见后，根据不同情况进行处理。</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对调出及离、退休人员，在办理调离手续前，必须清还档案，没有档案部门签字，人事部门不得办理调离手续。长期出国人员在出国前应及时向档案部门清退档案材料。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对需经常查阅、不涉及保密的档案材料应复制。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 母带（片）一般不借出，特殊情况需按档案部门规定经过批准手续。</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3、咨询服务、指导交流</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指导利用者使用各种检索工具，回答利用者提出的问题。</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根据工作需要和条件可能，选择若干重点声像档案的题名，主动介绍给有关部门，进行定期跟踪服务。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了解与本校</w:t>
      </w:r>
      <w:r>
        <w:rPr>
          <w:rFonts w:hint="eastAsia" w:ascii="宋体" w:hAnsi="宋体" w:eastAsia="宋体" w:cs="宋体"/>
          <w:sz w:val="28"/>
          <w:szCs w:val="28"/>
        </w:rPr>
        <w:t>（科学院）</w:t>
      </w:r>
      <w:r>
        <w:rPr>
          <w:rFonts w:hint="eastAsia" w:ascii="宋体" w:hAnsi="宋体" w:eastAsia="宋体" w:cs="宋体"/>
          <w:kern w:val="0"/>
          <w:sz w:val="28"/>
          <w:szCs w:val="28"/>
        </w:rPr>
        <w:t>有关的动态，积极开拓服务。</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服务方式，可复制、征订、出售等。</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学校</w:t>
      </w:r>
      <w:r>
        <w:rPr>
          <w:rFonts w:hint="eastAsia" w:ascii="宋体" w:hAnsi="宋体" w:eastAsia="宋体" w:cs="宋体"/>
          <w:sz w:val="28"/>
          <w:szCs w:val="28"/>
        </w:rPr>
        <w:t>（科学院）</w:t>
      </w:r>
      <w:r>
        <w:rPr>
          <w:rFonts w:hint="eastAsia" w:ascii="宋体" w:hAnsi="宋体" w:eastAsia="宋体" w:cs="宋体"/>
          <w:kern w:val="0"/>
          <w:sz w:val="28"/>
          <w:szCs w:val="28"/>
        </w:rPr>
        <w:t>要结合现代化进程，逐步应用计算机进行档案资料的检索、汇编，提高开发利用档案的能力。</w:t>
      </w:r>
    </w:p>
    <w:p>
      <w:pPr>
        <w:widowControl/>
        <w:spacing w:line="360" w:lineRule="auto"/>
        <w:ind w:firstLine="562" w:firstLineChars="200"/>
        <w:jc w:val="left"/>
        <w:rPr>
          <w:rFonts w:hint="eastAsia" w:ascii="宋体" w:hAnsi="宋体" w:eastAsia="宋体" w:cs="宋体"/>
          <w:b/>
          <w:kern w:val="0"/>
          <w:sz w:val="28"/>
          <w:szCs w:val="28"/>
        </w:rPr>
      </w:pPr>
      <w:r>
        <w:rPr>
          <w:rFonts w:hint="eastAsia" w:ascii="宋体" w:hAnsi="宋体" w:eastAsia="宋体" w:cs="宋体"/>
          <w:b/>
          <w:kern w:val="0"/>
          <w:sz w:val="28"/>
          <w:szCs w:val="28"/>
        </w:rPr>
        <w:t>六、声像档案工作人员岗位责任制</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1、学校</w:t>
      </w:r>
      <w:r>
        <w:rPr>
          <w:rFonts w:hint="eastAsia" w:ascii="宋体" w:hAnsi="宋体" w:eastAsia="宋体" w:cs="宋体"/>
          <w:sz w:val="28"/>
          <w:szCs w:val="28"/>
        </w:rPr>
        <w:t>（科学院）</w:t>
      </w:r>
      <w:r>
        <w:rPr>
          <w:rFonts w:hint="eastAsia" w:ascii="宋体" w:hAnsi="宋体" w:eastAsia="宋体" w:cs="宋体"/>
          <w:kern w:val="0"/>
          <w:sz w:val="28"/>
          <w:szCs w:val="28"/>
        </w:rPr>
        <w:t>声像档案形成部门负责人职责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贯彻执行上级有关声像档案工作的指示、规定，草拟本单位声像档案工作的规划和制度，并组织实施。</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对本校</w:t>
      </w:r>
      <w:r>
        <w:rPr>
          <w:rFonts w:hint="eastAsia" w:ascii="宋体" w:hAnsi="宋体" w:eastAsia="宋体" w:cs="宋体"/>
          <w:sz w:val="28"/>
          <w:szCs w:val="28"/>
        </w:rPr>
        <w:t>（科学院）</w:t>
      </w:r>
      <w:r>
        <w:rPr>
          <w:rFonts w:hint="eastAsia" w:ascii="宋体" w:hAnsi="宋体" w:eastAsia="宋体" w:cs="宋体"/>
          <w:kern w:val="0"/>
          <w:sz w:val="28"/>
          <w:szCs w:val="28"/>
        </w:rPr>
        <w:t>部门声像档案的形成、积累、立卷、归档工作进行检查、督促、业务指导，确保声像档案材料的完整、准确。</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负责声像档案的鉴定工作，按规定销毁已无保存价值的档案材料。</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 严格执行保密制度，维护声像档案的完整和安全。</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 积极做好九防（防火、防尘、防盗、防虫、防光、防潮、防高温、防鼠、防污染）工作。</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2、各级声像部门科技人员职责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各级声像工作部门及负责声像工作的科技人员在每项工作完成后，立即将声像材料和文字简介整理好，向声像档案馆归档。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填好声像材料归档的有关表格，办完移交手续。</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3、学校</w:t>
      </w:r>
      <w:r>
        <w:rPr>
          <w:rFonts w:hint="eastAsia" w:ascii="宋体" w:hAnsi="宋体" w:eastAsia="宋体" w:cs="宋体"/>
          <w:sz w:val="28"/>
          <w:szCs w:val="28"/>
        </w:rPr>
        <w:t>（科学院）</w:t>
      </w:r>
      <w:r>
        <w:rPr>
          <w:rFonts w:hint="eastAsia" w:ascii="宋体" w:hAnsi="宋体" w:eastAsia="宋体" w:cs="宋体"/>
          <w:kern w:val="0"/>
          <w:sz w:val="28"/>
          <w:szCs w:val="28"/>
        </w:rPr>
        <w:t>档案部门职责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(1)学校</w:t>
      </w:r>
      <w:r>
        <w:rPr>
          <w:rFonts w:hint="eastAsia" w:ascii="宋体" w:hAnsi="宋体" w:eastAsia="宋体" w:cs="宋体"/>
          <w:sz w:val="28"/>
          <w:szCs w:val="28"/>
        </w:rPr>
        <w:t>（科学院）</w:t>
      </w:r>
      <w:r>
        <w:rPr>
          <w:rFonts w:hint="eastAsia" w:ascii="宋体" w:hAnsi="宋体" w:eastAsia="宋体" w:cs="宋体"/>
          <w:kern w:val="0"/>
          <w:sz w:val="28"/>
          <w:szCs w:val="28"/>
        </w:rPr>
        <w:t>档案馆的领导定时或不定时的对校声像档案形成部门的相应工作进行检查、督促、指导。</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对声像材料部门专（兼）职档案人员提出的疑难问题，应及时与有关领导研究解决。</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关心档案人员的学习，工作等情况。</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4、声像档案形成部门专（兼）职档案人员职责</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 在部门负责人领导下，监督、指导、协助科技人员做好声像档案的平时积累工作，接收本部门人员交来的声像材料，并检查是否完整、准确、系统，组卷是否符合要求。</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 将已收集的案卷，于次年6月底以前向档案部门办理移交。</w:t>
      </w:r>
    </w:p>
    <w:p>
      <w:pPr>
        <w:widowControl/>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 完成学校</w:t>
      </w:r>
      <w:r>
        <w:rPr>
          <w:rFonts w:hint="eastAsia" w:ascii="宋体" w:hAnsi="宋体" w:eastAsia="宋体" w:cs="宋体"/>
          <w:sz w:val="28"/>
          <w:szCs w:val="28"/>
        </w:rPr>
        <w:t>（科学院）</w:t>
      </w:r>
      <w:r>
        <w:rPr>
          <w:rFonts w:hint="eastAsia" w:ascii="宋体" w:hAnsi="宋体" w:eastAsia="宋体" w:cs="宋体"/>
          <w:kern w:val="0"/>
          <w:sz w:val="28"/>
          <w:szCs w:val="28"/>
        </w:rPr>
        <w:t>档案部门委托办理的其他任务。</w:t>
      </w:r>
    </w:p>
    <w:p>
      <w:pPr>
        <w:widowControl/>
        <w:spacing w:line="360" w:lineRule="auto"/>
        <w:ind w:firstLine="280" w:firstLineChars="100"/>
        <w:jc w:val="left"/>
        <w:rPr>
          <w:rFonts w:hint="eastAsia" w:ascii="宋体" w:hAnsi="宋体" w:eastAsia="宋体" w:cs="宋体"/>
          <w:bCs/>
          <w:kern w:val="0"/>
          <w:sz w:val="28"/>
          <w:szCs w:val="28"/>
        </w:rPr>
      </w:pPr>
    </w:p>
    <w:p>
      <w:pPr>
        <w:widowControl/>
        <w:spacing w:line="360" w:lineRule="auto"/>
        <w:ind w:firstLine="280" w:firstLineChars="100"/>
        <w:jc w:val="left"/>
        <w:rPr>
          <w:rFonts w:hint="eastAsia" w:ascii="宋体" w:hAnsi="宋体" w:eastAsia="宋体" w:cs="宋体"/>
          <w:bCs/>
          <w:kern w:val="0"/>
          <w:sz w:val="28"/>
          <w:szCs w:val="28"/>
        </w:rPr>
      </w:pPr>
    </w:p>
    <w:p>
      <w:pPr>
        <w:widowControl/>
        <w:spacing w:line="360" w:lineRule="auto"/>
        <w:ind w:firstLine="280" w:firstLineChars="100"/>
        <w:jc w:val="left"/>
        <w:rPr>
          <w:rFonts w:hint="eastAsia" w:ascii="宋体" w:hAnsi="宋体" w:eastAsia="宋体" w:cs="宋体"/>
          <w:bCs/>
          <w:kern w:val="0"/>
          <w:sz w:val="28"/>
          <w:szCs w:val="28"/>
        </w:rPr>
      </w:pPr>
    </w:p>
    <w:p>
      <w:pPr>
        <w:widowControl/>
        <w:spacing w:line="360" w:lineRule="auto"/>
        <w:ind w:firstLine="280" w:firstLineChars="100"/>
        <w:jc w:val="left"/>
        <w:rPr>
          <w:rFonts w:hint="eastAsia" w:ascii="宋体" w:hAnsi="宋体" w:eastAsia="宋体" w:cs="宋体"/>
          <w:bCs/>
          <w:kern w:val="0"/>
          <w:sz w:val="28"/>
          <w:szCs w:val="28"/>
        </w:rPr>
      </w:pPr>
    </w:p>
    <w:p>
      <w:pPr>
        <w:widowControl/>
        <w:spacing w:line="360" w:lineRule="auto"/>
        <w:ind w:firstLine="280" w:firstLineChars="100"/>
        <w:jc w:val="left"/>
        <w:rPr>
          <w:rFonts w:hint="eastAsia" w:ascii="宋体" w:hAnsi="宋体" w:eastAsia="宋体" w:cs="宋体"/>
          <w:bCs/>
          <w:kern w:val="0"/>
          <w:sz w:val="28"/>
          <w:szCs w:val="28"/>
        </w:rPr>
      </w:pPr>
    </w:p>
    <w:p>
      <w:pPr>
        <w:widowControl/>
        <w:spacing w:line="360" w:lineRule="auto"/>
        <w:ind w:firstLine="280" w:firstLineChars="100"/>
        <w:jc w:val="left"/>
        <w:rPr>
          <w:rFonts w:hint="eastAsia" w:ascii="宋体" w:hAnsi="宋体" w:eastAsia="宋体" w:cs="宋体"/>
          <w:bCs/>
          <w:kern w:val="0"/>
          <w:sz w:val="28"/>
          <w:szCs w:val="28"/>
        </w:rPr>
      </w:pPr>
    </w:p>
    <w:p>
      <w:pPr>
        <w:widowControl/>
        <w:spacing w:line="360" w:lineRule="auto"/>
        <w:ind w:firstLine="280" w:firstLineChars="100"/>
        <w:jc w:val="left"/>
        <w:rPr>
          <w:rFonts w:hint="eastAsia" w:ascii="宋体" w:hAnsi="宋体" w:eastAsia="宋体" w:cs="宋体"/>
          <w:bCs/>
          <w:kern w:val="0"/>
          <w:sz w:val="28"/>
          <w:szCs w:val="28"/>
        </w:rPr>
      </w:pPr>
    </w:p>
    <w:p>
      <w:pPr>
        <w:widowControl/>
        <w:spacing w:line="360" w:lineRule="auto"/>
        <w:ind w:firstLine="280" w:firstLineChars="100"/>
        <w:jc w:val="left"/>
        <w:rPr>
          <w:rFonts w:hint="eastAsia" w:ascii="宋体" w:hAnsi="宋体" w:eastAsia="宋体" w:cs="宋体"/>
          <w:bCs/>
          <w:kern w:val="0"/>
          <w:sz w:val="28"/>
          <w:szCs w:val="28"/>
        </w:rPr>
      </w:pPr>
    </w:p>
    <w:p>
      <w:pPr>
        <w:widowControl/>
        <w:spacing w:line="360" w:lineRule="auto"/>
        <w:ind w:firstLine="280" w:firstLineChars="100"/>
        <w:jc w:val="left"/>
        <w:rPr>
          <w:rFonts w:hint="eastAsia" w:ascii="宋体" w:hAnsi="宋体" w:eastAsia="宋体" w:cs="宋体"/>
          <w:bCs/>
          <w:kern w:val="0"/>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4CB3"/>
    <w:multiLevelType w:val="multilevel"/>
    <w:tmpl w:val="19494CB3"/>
    <w:lvl w:ilvl="0" w:tentative="0">
      <w:start w:val="1"/>
      <w:numFmt w:val="japaneseCounting"/>
      <w:lvlText w:val="第%1章"/>
      <w:lvlJc w:val="left"/>
      <w:pPr>
        <w:ind w:left="4287" w:hanging="885"/>
      </w:pPr>
      <w:rPr>
        <w:rFonts w:hint="default"/>
      </w:rPr>
    </w:lvl>
    <w:lvl w:ilvl="1" w:tentative="0">
      <w:start w:val="1"/>
      <w:numFmt w:val="lowerLetter"/>
      <w:lvlText w:val="%2)"/>
      <w:lvlJc w:val="left"/>
      <w:pPr>
        <w:ind w:left="4242" w:hanging="420"/>
      </w:pPr>
    </w:lvl>
    <w:lvl w:ilvl="2" w:tentative="0">
      <w:start w:val="1"/>
      <w:numFmt w:val="lowerRoman"/>
      <w:lvlText w:val="%3."/>
      <w:lvlJc w:val="right"/>
      <w:pPr>
        <w:ind w:left="4662" w:hanging="420"/>
      </w:pPr>
    </w:lvl>
    <w:lvl w:ilvl="3" w:tentative="0">
      <w:start w:val="1"/>
      <w:numFmt w:val="decimal"/>
      <w:lvlText w:val="%4."/>
      <w:lvlJc w:val="left"/>
      <w:pPr>
        <w:ind w:left="5082" w:hanging="420"/>
      </w:pPr>
    </w:lvl>
    <w:lvl w:ilvl="4" w:tentative="0">
      <w:start w:val="1"/>
      <w:numFmt w:val="lowerLetter"/>
      <w:lvlText w:val="%5)"/>
      <w:lvlJc w:val="left"/>
      <w:pPr>
        <w:ind w:left="5502" w:hanging="420"/>
      </w:pPr>
    </w:lvl>
    <w:lvl w:ilvl="5" w:tentative="0">
      <w:start w:val="1"/>
      <w:numFmt w:val="lowerRoman"/>
      <w:lvlText w:val="%6."/>
      <w:lvlJc w:val="right"/>
      <w:pPr>
        <w:ind w:left="5922" w:hanging="420"/>
      </w:pPr>
    </w:lvl>
    <w:lvl w:ilvl="6" w:tentative="0">
      <w:start w:val="1"/>
      <w:numFmt w:val="decimal"/>
      <w:lvlText w:val="%7."/>
      <w:lvlJc w:val="left"/>
      <w:pPr>
        <w:ind w:left="6342" w:hanging="420"/>
      </w:pPr>
    </w:lvl>
    <w:lvl w:ilvl="7" w:tentative="0">
      <w:start w:val="1"/>
      <w:numFmt w:val="lowerLetter"/>
      <w:lvlText w:val="%8)"/>
      <w:lvlJc w:val="left"/>
      <w:pPr>
        <w:ind w:left="6762" w:hanging="420"/>
      </w:pPr>
    </w:lvl>
    <w:lvl w:ilvl="8" w:tentative="0">
      <w:start w:val="1"/>
      <w:numFmt w:val="lowerRoman"/>
      <w:lvlText w:val="%9."/>
      <w:lvlJc w:val="right"/>
      <w:pPr>
        <w:ind w:left="71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796"/>
    <w:rsid w:val="003D0147"/>
    <w:rsid w:val="009F5796"/>
    <w:rsid w:val="00B51A80"/>
    <w:rsid w:val="00EA4643"/>
    <w:rsid w:val="63E43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jc w:val="center"/>
      <w:outlineLvl w:val="0"/>
    </w:pPr>
    <w:rPr>
      <w:rFonts w:ascii="宋体" w:hAnsi="Times New Roman" w:eastAsia="宋体" w:cs="Times New Roman"/>
      <w:sz w:val="28"/>
      <w:szCs w:val="2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Document Map"/>
    <w:basedOn w:val="1"/>
    <w:link w:val="31"/>
    <w:semiHidden/>
    <w:unhideWhenUsed/>
    <w:uiPriority w:val="99"/>
    <w:rPr>
      <w:rFonts w:ascii="宋体" w:hAnsi="Times New Roman" w:eastAsia="宋体" w:cs="Times New Roman"/>
      <w:sz w:val="18"/>
      <w:szCs w:val="18"/>
    </w:rPr>
  </w:style>
  <w:style w:type="paragraph" w:styleId="4">
    <w:name w:val="annotation text"/>
    <w:basedOn w:val="1"/>
    <w:link w:val="25"/>
    <w:semiHidden/>
    <w:uiPriority w:val="0"/>
    <w:pPr>
      <w:jc w:val="left"/>
    </w:pPr>
    <w:rPr>
      <w:rFonts w:ascii="Times New Roman" w:hAnsi="Times New Roman" w:eastAsia="宋体" w:cs="Times New Roman"/>
      <w:szCs w:val="24"/>
    </w:rPr>
  </w:style>
  <w:style w:type="paragraph" w:styleId="5">
    <w:name w:val="Body Text Indent"/>
    <w:basedOn w:val="1"/>
    <w:link w:val="22"/>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Date"/>
    <w:basedOn w:val="1"/>
    <w:next w:val="1"/>
    <w:link w:val="24"/>
    <w:qFormat/>
    <w:uiPriority w:val="0"/>
    <w:pPr>
      <w:ind w:left="100" w:leftChars="2500"/>
    </w:pPr>
    <w:rPr>
      <w:rFonts w:ascii="Times New Roman" w:hAnsi="Times New Roman" w:eastAsia="宋体" w:cs="Times New Roman"/>
      <w:szCs w:val="24"/>
    </w:rPr>
  </w:style>
  <w:style w:type="paragraph" w:styleId="7">
    <w:name w:val="Body Text Indent 2"/>
    <w:basedOn w:val="1"/>
    <w:link w:val="23"/>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9"/>
    <w:semiHidden/>
    <w:uiPriority w:val="0"/>
    <w:rPr>
      <w:rFonts w:ascii="Times New Roman" w:hAnsi="Times New Roman" w:eastAsia="宋体" w:cs="Times New Roman"/>
      <w:sz w:val="18"/>
      <w:szCs w:val="18"/>
    </w:rPr>
  </w:style>
  <w:style w:type="paragraph" w:styleId="9">
    <w:name w:val="footer"/>
    <w:basedOn w:val="1"/>
    <w:link w:val="19"/>
    <w:unhideWhenUsed/>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7"/>
    <w:semiHidden/>
    <w:uiPriority w:val="0"/>
    <w:rPr>
      <w:b/>
      <w:bCs/>
    </w:rPr>
  </w:style>
  <w:style w:type="table" w:styleId="14">
    <w:name w:val="Table Grid"/>
    <w:basedOn w:val="1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page number"/>
    <w:basedOn w:val="15"/>
    <w:uiPriority w:val="0"/>
  </w:style>
  <w:style w:type="character" w:styleId="17">
    <w:name w:val="Hyperlink"/>
    <w:basedOn w:val="15"/>
    <w:unhideWhenUsed/>
    <w:uiPriority w:val="99"/>
    <w:rPr>
      <w:color w:val="0563C1" w:themeColor="hyperlink"/>
      <w:u w:val="single"/>
      <w14:textFill>
        <w14:solidFill>
          <w14:schemeClr w14:val="hlink"/>
        </w14:solidFill>
      </w14:textFill>
    </w:rPr>
  </w:style>
  <w:style w:type="character" w:customStyle="1" w:styleId="18">
    <w:name w:val="页眉 字符"/>
    <w:basedOn w:val="15"/>
    <w:link w:val="10"/>
    <w:uiPriority w:val="99"/>
    <w:rPr>
      <w:sz w:val="18"/>
      <w:szCs w:val="18"/>
    </w:rPr>
  </w:style>
  <w:style w:type="character" w:customStyle="1" w:styleId="19">
    <w:name w:val="页脚 字符"/>
    <w:basedOn w:val="15"/>
    <w:link w:val="9"/>
    <w:uiPriority w:val="99"/>
    <w:rPr>
      <w:sz w:val="18"/>
      <w:szCs w:val="18"/>
    </w:rPr>
  </w:style>
  <w:style w:type="character" w:customStyle="1" w:styleId="20">
    <w:name w:val="标题 1 字符"/>
    <w:basedOn w:val="15"/>
    <w:link w:val="2"/>
    <w:qFormat/>
    <w:uiPriority w:val="0"/>
    <w:rPr>
      <w:rFonts w:ascii="宋体" w:hAnsi="Times New Roman" w:eastAsia="宋体" w:cs="Times New Roman"/>
      <w:sz w:val="28"/>
      <w:szCs w:val="24"/>
    </w:rPr>
  </w:style>
  <w:style w:type="paragraph" w:styleId="21">
    <w:name w:val="List Paragraph"/>
    <w:basedOn w:val="1"/>
    <w:qFormat/>
    <w:uiPriority w:val="34"/>
    <w:pPr>
      <w:ind w:firstLine="420" w:firstLineChars="200"/>
    </w:pPr>
  </w:style>
  <w:style w:type="character" w:customStyle="1" w:styleId="22">
    <w:name w:val="正文文本缩进 字符"/>
    <w:basedOn w:val="15"/>
    <w:link w:val="5"/>
    <w:qFormat/>
    <w:uiPriority w:val="0"/>
    <w:rPr>
      <w:rFonts w:ascii="宋体" w:hAnsi="宋体" w:eastAsia="宋体" w:cs="宋体"/>
      <w:kern w:val="0"/>
      <w:sz w:val="24"/>
      <w:szCs w:val="24"/>
    </w:rPr>
  </w:style>
  <w:style w:type="character" w:customStyle="1" w:styleId="23">
    <w:name w:val="正文文本缩进 2 字符"/>
    <w:basedOn w:val="15"/>
    <w:link w:val="7"/>
    <w:uiPriority w:val="0"/>
    <w:rPr>
      <w:rFonts w:ascii="Times New Roman" w:hAnsi="Times New Roman" w:eastAsia="宋体" w:cs="Times New Roman"/>
      <w:szCs w:val="24"/>
    </w:rPr>
  </w:style>
  <w:style w:type="character" w:customStyle="1" w:styleId="24">
    <w:name w:val="日期 字符"/>
    <w:basedOn w:val="15"/>
    <w:link w:val="6"/>
    <w:uiPriority w:val="0"/>
    <w:rPr>
      <w:rFonts w:ascii="Times New Roman" w:hAnsi="Times New Roman" w:eastAsia="宋体" w:cs="Times New Roman"/>
      <w:szCs w:val="24"/>
    </w:rPr>
  </w:style>
  <w:style w:type="character" w:customStyle="1" w:styleId="25">
    <w:name w:val="批注文字 字符"/>
    <w:basedOn w:val="15"/>
    <w:link w:val="4"/>
    <w:semiHidden/>
    <w:qFormat/>
    <w:uiPriority w:val="0"/>
    <w:rPr>
      <w:rFonts w:ascii="Times New Roman" w:hAnsi="Times New Roman" w:eastAsia="宋体" w:cs="Times New Roman"/>
      <w:szCs w:val="24"/>
    </w:rPr>
  </w:style>
  <w:style w:type="character" w:customStyle="1" w:styleId="26">
    <w:name w:val="批注文字 字符1"/>
    <w:basedOn w:val="15"/>
    <w:semiHidden/>
    <w:qFormat/>
    <w:uiPriority w:val="99"/>
  </w:style>
  <w:style w:type="character" w:customStyle="1" w:styleId="27">
    <w:name w:val="批注主题 字符"/>
    <w:basedOn w:val="25"/>
    <w:link w:val="12"/>
    <w:semiHidden/>
    <w:qFormat/>
    <w:uiPriority w:val="0"/>
    <w:rPr>
      <w:rFonts w:ascii="Times New Roman" w:hAnsi="Times New Roman" w:eastAsia="宋体" w:cs="Times New Roman"/>
      <w:b/>
      <w:bCs/>
      <w:szCs w:val="24"/>
    </w:rPr>
  </w:style>
  <w:style w:type="character" w:customStyle="1" w:styleId="28">
    <w:name w:val="批注主题 字符1"/>
    <w:basedOn w:val="26"/>
    <w:semiHidden/>
    <w:uiPriority w:val="99"/>
    <w:rPr>
      <w:b/>
      <w:bCs/>
    </w:rPr>
  </w:style>
  <w:style w:type="character" w:customStyle="1" w:styleId="29">
    <w:name w:val="批注框文本 字符"/>
    <w:basedOn w:val="15"/>
    <w:link w:val="8"/>
    <w:semiHidden/>
    <w:uiPriority w:val="0"/>
    <w:rPr>
      <w:rFonts w:ascii="Times New Roman" w:hAnsi="Times New Roman" w:eastAsia="宋体" w:cs="Times New Roman"/>
      <w:sz w:val="18"/>
      <w:szCs w:val="18"/>
    </w:rPr>
  </w:style>
  <w:style w:type="character" w:customStyle="1" w:styleId="30">
    <w:name w:val="批注框文本 字符1"/>
    <w:basedOn w:val="15"/>
    <w:semiHidden/>
    <w:uiPriority w:val="99"/>
    <w:rPr>
      <w:sz w:val="18"/>
      <w:szCs w:val="18"/>
    </w:rPr>
  </w:style>
  <w:style w:type="character" w:customStyle="1" w:styleId="31">
    <w:name w:val="文档结构图 字符"/>
    <w:basedOn w:val="15"/>
    <w:link w:val="3"/>
    <w:semiHidden/>
    <w:uiPriority w:val="99"/>
    <w:rPr>
      <w:rFonts w:ascii="宋体" w:hAnsi="Times New Roman" w:eastAsia="宋体" w:cs="Times New Roman"/>
      <w:sz w:val="18"/>
      <w:szCs w:val="18"/>
    </w:rPr>
  </w:style>
  <w:style w:type="character" w:customStyle="1" w:styleId="32">
    <w:name w:val="文档结构图 字符1"/>
    <w:basedOn w:val="15"/>
    <w:semiHidden/>
    <w:uiPriority w:val="99"/>
    <w:rPr>
      <w:rFonts w:ascii="Microsoft YaHei UI" w:eastAsia="Microsoft YaHei UI"/>
      <w:sz w:val="18"/>
      <w:szCs w:val="18"/>
    </w:rPr>
  </w:style>
  <w:style w:type="paragraph" w:customStyle="1" w:styleId="33">
    <w:name w:val="Defaul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94</Pages>
  <Words>10557</Words>
  <Characters>60179</Characters>
  <Lines>501</Lines>
  <Paragraphs>141</Paragraphs>
  <TotalTime>44</TotalTime>
  <ScaleCrop>false</ScaleCrop>
  <LinksUpToDate>false</LinksUpToDate>
  <CharactersWithSpaces>70595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2020-11-02T01:59:00Z</dcterms:created>
  <dc:creator>政府版用户</dc:creator>
  <cp:lastModifiedBy>DELL</cp:lastModifiedBy>
  <dcterms:modified xsi:type="dcterms:W3CDTF">2020-11-06T03:04:55Z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